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4"/>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4"/>
        <w:rPr>
          <w:rFonts w:hint="eastAsia"/>
          <w:highlight w:val="none"/>
        </w:rPr>
      </w:pP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rPr>
        <w:t>攀枝花市第二人民医院</w:t>
      </w:r>
      <w:r>
        <w:rPr>
          <w:rFonts w:hint="eastAsia" w:ascii="宋体" w:hAnsi="宋体"/>
          <w:b/>
          <w:sz w:val="72"/>
          <w:szCs w:val="72"/>
          <w:highlight w:val="none"/>
          <w:lang w:val="en-US" w:eastAsia="zh-CN"/>
        </w:rPr>
        <w:t>关于尘肺病康复项目医疗设备采购</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2"/>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2"/>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5</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2"/>
        <w:tabs>
          <w:tab w:val="left" w:pos="1500"/>
        </w:tabs>
        <w:rPr>
          <w:rFonts w:hint="eastAsia"/>
          <w:highlight w:val="none"/>
        </w:rPr>
      </w:pPr>
    </w:p>
    <w:p w14:paraId="217B7ED2">
      <w:pPr>
        <w:pStyle w:val="2"/>
        <w:tabs>
          <w:tab w:val="left" w:pos="1500"/>
        </w:tabs>
        <w:rPr>
          <w:rFonts w:hint="eastAsia"/>
          <w:highlight w:val="none"/>
        </w:rPr>
      </w:pPr>
    </w:p>
    <w:p w14:paraId="30FD17C4">
      <w:pPr>
        <w:rPr>
          <w:rFonts w:hint="eastAsia"/>
          <w:highlight w:val="none"/>
        </w:rPr>
      </w:pPr>
    </w:p>
    <w:p w14:paraId="777B3AAF">
      <w:pPr>
        <w:pStyle w:val="20"/>
        <w:ind w:firstLine="643"/>
        <w:jc w:val="center"/>
        <w:rPr>
          <w:rFonts w:hint="eastAsia"/>
          <w:b/>
          <w:sz w:val="32"/>
          <w:szCs w:val="32"/>
          <w:highlight w:val="none"/>
        </w:rPr>
      </w:pPr>
      <w:bookmarkStart w:id="2" w:name="_Toc40264109"/>
      <w:bookmarkStart w:id="3" w:name="_Toc40264064"/>
      <w:bookmarkStart w:id="4" w:name="_Toc40264129"/>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第一章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第二章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第三章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第四章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第五章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9"/>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3"/>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本比选项目为攀枝花市第二人民医院关于尘肺病康复项目医疗设备采购，比选人为攀枝花市第二人民医院。项目已具备比选条件，兹邀请符合本次比选要求的潜在申请人参与。</w:t>
      </w:r>
    </w:p>
    <w:p w14:paraId="07A09E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4C3A3295">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1、项目名称：攀枝花市第二人民医院关于尘肺病康复项目医疗设备采购。</w:t>
      </w:r>
    </w:p>
    <w:p w14:paraId="0DBC0397">
      <w:pPr>
        <w:pStyle w:val="11"/>
        <w:keepNext w:val="0"/>
        <w:keepLines w:val="0"/>
        <w:widowControl/>
        <w:suppressLineNumbers w:val="0"/>
        <w:shd w:val="clear" w:fill="FFFFFF"/>
        <w:spacing w:before="0" w:beforeAutospacing="0" w:line="420" w:lineRule="atLeast"/>
        <w:ind w:left="718" w:leftChars="342" w:firstLine="12" w:firstLineChars="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2、项目内容：需提供便携式肺功能仪1台、六分钟步行试验系统1台和呼吸训练器5台。</w:t>
      </w:r>
    </w:p>
    <w:p w14:paraId="309D8732">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084536C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701B664F">
      <w:pPr>
        <w:pStyle w:val="11"/>
        <w:keepNext w:val="0"/>
        <w:keepLines w:val="0"/>
        <w:widowControl/>
        <w:suppressLineNumbers w:val="0"/>
        <w:shd w:val="clear" w:fill="FFFFFF"/>
        <w:spacing w:before="0" w:beforeAutospacing="0" w:line="420" w:lineRule="atLeast"/>
        <w:ind w:left="718" w:leftChars="342" w:firstLine="12" w:firstLineChars="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5、项目预算：便携式肺功能仪1台、六分钟步行试验系统1台和呼吸训练器5台共限价90700元（玖万零柒佰元整）。</w:t>
      </w:r>
    </w:p>
    <w:p w14:paraId="701C9AA7">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1"/>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1"/>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（1）递交比选申请文件的截止时间：2026年5月28日17:00（北京时间），地点为攀枝花市第二人民医院采购科。</w:t>
      </w:r>
    </w:p>
    <w:p w14:paraId="4DBE9CC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2"/>
        <w:tabs>
          <w:tab w:val="left" w:pos="1500"/>
        </w:tabs>
        <w:rPr>
          <w:rFonts w:hint="eastAsia"/>
          <w:highlight w:val="none"/>
        </w:rPr>
      </w:pPr>
    </w:p>
    <w:p w14:paraId="709A2C1B">
      <w:pPr>
        <w:rPr>
          <w:rFonts w:hint="eastAsia" w:ascii="宋体" w:hAnsi="宋体"/>
          <w:sz w:val="24"/>
          <w:highlight w:val="none"/>
        </w:rPr>
      </w:pPr>
    </w:p>
    <w:p w14:paraId="1AC3CBCE">
      <w:pPr>
        <w:pStyle w:val="2"/>
        <w:tabs>
          <w:tab w:val="left" w:pos="1500"/>
        </w:tabs>
        <w:rPr>
          <w:rFonts w:hint="eastAsia"/>
          <w:highlight w:val="none"/>
        </w:rPr>
      </w:pPr>
    </w:p>
    <w:p w14:paraId="40B80D22">
      <w:pPr>
        <w:rPr>
          <w:rFonts w:hint="eastAsia" w:ascii="宋体" w:hAnsi="宋体"/>
          <w:sz w:val="24"/>
          <w:highlight w:val="none"/>
        </w:rPr>
      </w:pPr>
    </w:p>
    <w:p w14:paraId="6FA15749">
      <w:pPr>
        <w:pStyle w:val="2"/>
        <w:tabs>
          <w:tab w:val="left" w:pos="1500"/>
        </w:tabs>
        <w:rPr>
          <w:rFonts w:hint="eastAsia"/>
          <w:highlight w:val="none"/>
        </w:rPr>
      </w:pPr>
    </w:p>
    <w:p w14:paraId="35B8EEB4">
      <w:pPr>
        <w:rPr>
          <w:rFonts w:hint="eastAsia" w:ascii="宋体" w:hAnsi="宋体"/>
          <w:sz w:val="24"/>
          <w:highlight w:val="none"/>
        </w:rPr>
      </w:pPr>
    </w:p>
    <w:p w14:paraId="3FDC51FB">
      <w:pPr>
        <w:pStyle w:val="2"/>
        <w:tabs>
          <w:tab w:val="left" w:pos="1500"/>
        </w:tabs>
        <w:rPr>
          <w:rFonts w:hint="eastAsia"/>
          <w:highlight w:val="none"/>
        </w:rPr>
      </w:pPr>
    </w:p>
    <w:p w14:paraId="65A78C42">
      <w:pPr>
        <w:rPr>
          <w:rFonts w:hint="eastAsia"/>
          <w:highlight w:val="none"/>
        </w:rPr>
      </w:pPr>
    </w:p>
    <w:p w14:paraId="1831A8F5">
      <w:pPr>
        <w:pStyle w:val="2"/>
        <w:tabs>
          <w:tab w:val="left" w:pos="1500"/>
        </w:tabs>
        <w:rPr>
          <w:rFonts w:hint="eastAsia"/>
          <w:highlight w:val="none"/>
        </w:rPr>
      </w:pPr>
    </w:p>
    <w:p w14:paraId="1D3E1E3D">
      <w:pPr>
        <w:rPr>
          <w:rFonts w:hint="eastAsia"/>
          <w:highlight w:val="none"/>
        </w:rPr>
      </w:pPr>
      <w:r>
        <w:rPr>
          <w:highlight w:val="none"/>
        </w:rPr>
        <w:br w:type="page"/>
      </w:r>
    </w:p>
    <w:p w14:paraId="12710EC8">
      <w:pPr>
        <w:pStyle w:val="3"/>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攀枝花市第二人民医院关于尘肺病康复项目医疗设备采购</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default" w:ascii="宋体" w:hAnsi="宋体" w:cs="宋体" w:eastAsiaTheme="minorEastAsia"/>
                <w:highlight w:val="none"/>
                <w:lang w:val="en-US" w:eastAsia="zh-CN"/>
              </w:rPr>
            </w:pPr>
            <w:r>
              <w:rPr>
                <w:rFonts w:hint="eastAsia" w:ascii="宋体" w:hAnsi="宋体" w:cs="宋体"/>
                <w:highlight w:val="none"/>
                <w:lang w:val="en-US" w:eastAsia="zh-CN"/>
              </w:rPr>
              <w:t>自筹资金和财政资金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cs="宋体"/>
                <w:highlight w:val="none"/>
                <w:lang w:val="en-US" w:eastAsia="zh-CN"/>
              </w:rPr>
              <w:t>90700.00（玖万零柒佰元整）元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2"/>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4"/>
        <w:rPr>
          <w:rFonts w:hint="eastAsia"/>
          <w:highlight w:val="none"/>
        </w:rPr>
      </w:pPr>
    </w:p>
    <w:p w14:paraId="075880F0">
      <w:pPr>
        <w:pStyle w:val="2"/>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2"/>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308164811"/>
      <w:bookmarkStart w:id="12" w:name="_Toc217446065"/>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2"/>
        <w:tabs>
          <w:tab w:val="left" w:pos="1500"/>
        </w:tabs>
        <w:rPr>
          <w:rFonts w:hint="eastAsia"/>
          <w:highlight w:val="none"/>
        </w:rPr>
      </w:pPr>
    </w:p>
    <w:p w14:paraId="128AC80B">
      <w:pPr>
        <w:rPr>
          <w:rFonts w:hint="eastAsia" w:ascii="宋体" w:hAnsi="宋体"/>
          <w:sz w:val="24"/>
          <w:highlight w:val="none"/>
        </w:rPr>
      </w:pPr>
    </w:p>
    <w:p w14:paraId="1FF10972">
      <w:pPr>
        <w:pStyle w:val="2"/>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3"/>
        <w:tabs>
          <w:tab w:val="left" w:pos="432"/>
        </w:tabs>
        <w:rPr>
          <w:rFonts w:hint="eastAsia"/>
          <w:highlight w:val="none"/>
        </w:rPr>
      </w:pPr>
      <w:bookmarkStart w:id="13" w:name="_Toc482600289"/>
      <w:bookmarkStart w:id="14" w:name="_Toc150831011"/>
      <w:bookmarkStart w:id="15" w:name="_Toc114649553"/>
      <w:bookmarkStart w:id="16" w:name="_Toc146532506"/>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76736016"/>
      <w:bookmarkStart w:id="19" w:name="_Toc453578485"/>
      <w:bookmarkStart w:id="20" w:name="_Toc325028467"/>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184704625"/>
      <w:bookmarkStart w:id="23" w:name="_Toc460503083"/>
      <w:bookmarkStart w:id="24" w:name="_Toc482600291"/>
      <w:bookmarkStart w:id="25" w:name="_Toc280877425"/>
      <w:bookmarkStart w:id="26" w:name="_Toc217446083"/>
      <w:bookmarkStart w:id="27" w:name="_Toc321598257"/>
      <w:bookmarkStart w:id="28" w:name="_Toc300303160"/>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2"/>
        <w:tabs>
          <w:tab w:val="left" w:pos="1500"/>
        </w:tabs>
        <w:rPr>
          <w:rFonts w:hint="eastAsia"/>
          <w:highlight w:val="none"/>
        </w:rPr>
      </w:pPr>
    </w:p>
    <w:p w14:paraId="09DE850C">
      <w:pPr>
        <w:rPr>
          <w:rFonts w:hint="eastAsia" w:ascii="宋体" w:hAnsi="宋体"/>
          <w:sz w:val="24"/>
          <w:highlight w:val="none"/>
        </w:rPr>
      </w:pPr>
    </w:p>
    <w:p w14:paraId="23ED7DE8">
      <w:pPr>
        <w:pStyle w:val="2"/>
        <w:tabs>
          <w:tab w:val="left" w:pos="1500"/>
        </w:tabs>
        <w:rPr>
          <w:rFonts w:hint="eastAsia"/>
          <w:highlight w:val="none"/>
        </w:rPr>
      </w:pPr>
    </w:p>
    <w:p w14:paraId="678CCA46">
      <w:pPr>
        <w:rPr>
          <w:rFonts w:hint="eastAsia" w:ascii="宋体" w:hAnsi="宋体"/>
          <w:sz w:val="24"/>
          <w:highlight w:val="none"/>
        </w:rPr>
      </w:pPr>
    </w:p>
    <w:p w14:paraId="25613E22">
      <w:pPr>
        <w:pStyle w:val="2"/>
        <w:tabs>
          <w:tab w:val="left" w:pos="1500"/>
        </w:tabs>
        <w:rPr>
          <w:rFonts w:hint="eastAsia"/>
          <w:highlight w:val="none"/>
        </w:rPr>
      </w:pPr>
    </w:p>
    <w:p w14:paraId="66FF2D06">
      <w:pPr>
        <w:rPr>
          <w:rFonts w:hint="eastAsia" w:ascii="宋体" w:hAnsi="宋体"/>
          <w:sz w:val="24"/>
          <w:highlight w:val="none"/>
        </w:rPr>
      </w:pPr>
    </w:p>
    <w:p w14:paraId="719CA182">
      <w:pPr>
        <w:pStyle w:val="2"/>
        <w:tabs>
          <w:tab w:val="left" w:pos="1500"/>
        </w:tabs>
        <w:rPr>
          <w:rFonts w:hint="eastAsia"/>
          <w:highlight w:val="none"/>
        </w:rPr>
      </w:pPr>
    </w:p>
    <w:p w14:paraId="5039A14C">
      <w:pPr>
        <w:rPr>
          <w:rFonts w:hint="eastAsia" w:ascii="宋体" w:hAnsi="宋体"/>
          <w:sz w:val="24"/>
          <w:highlight w:val="none"/>
        </w:rPr>
      </w:pPr>
    </w:p>
    <w:p w14:paraId="6F4F910E">
      <w:pPr>
        <w:pStyle w:val="2"/>
        <w:tabs>
          <w:tab w:val="left" w:pos="1500"/>
        </w:tabs>
        <w:rPr>
          <w:rFonts w:hint="eastAsia"/>
          <w:highlight w:val="none"/>
        </w:rPr>
      </w:pPr>
    </w:p>
    <w:p w14:paraId="6D8B36D2">
      <w:pPr>
        <w:pStyle w:val="2"/>
        <w:tabs>
          <w:tab w:val="left" w:pos="1500"/>
        </w:tabs>
        <w:rPr>
          <w:rFonts w:hint="eastAsia"/>
          <w:highlight w:val="none"/>
        </w:rPr>
      </w:pPr>
    </w:p>
    <w:p w14:paraId="5B3E72EE">
      <w:pPr>
        <w:pStyle w:val="2"/>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3"/>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2"/>
        <w:tabs>
          <w:tab w:val="left" w:pos="1500"/>
        </w:tabs>
        <w:rPr>
          <w:rFonts w:hint="eastAsia"/>
          <w:highlight w:val="none"/>
        </w:rPr>
      </w:pPr>
    </w:p>
    <w:p w14:paraId="74FEBDA3">
      <w:pPr>
        <w:rPr>
          <w:rFonts w:hint="eastAsia"/>
          <w:highlight w:val="none"/>
        </w:rPr>
      </w:pPr>
    </w:p>
    <w:p w14:paraId="41E31C6C">
      <w:pPr>
        <w:pStyle w:val="2"/>
        <w:tabs>
          <w:tab w:val="left" w:pos="1500"/>
        </w:tabs>
        <w:rPr>
          <w:rFonts w:hint="eastAsia"/>
          <w:highlight w:val="none"/>
        </w:rPr>
      </w:pPr>
    </w:p>
    <w:p w14:paraId="2004C38F">
      <w:pPr>
        <w:jc w:val="center"/>
        <w:rPr>
          <w:rFonts w:hint="eastAsia"/>
          <w:b/>
          <w:sz w:val="28"/>
          <w:highlight w:val="none"/>
        </w:rPr>
      </w:pPr>
      <w:bookmarkStart w:id="29" w:name="_Toc482600294"/>
      <w:bookmarkStart w:id="30" w:name="_Toc476736023"/>
      <w:r>
        <w:rPr>
          <w:rFonts w:hint="eastAsia"/>
          <w:b/>
          <w:sz w:val="28"/>
          <w:highlight w:val="none"/>
        </w:rPr>
        <w:t>格式五、比选申请人基本情况表</w:t>
      </w:r>
      <w:bookmarkEnd w:id="29"/>
      <w:bookmarkEnd w:id="3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6"/>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6"/>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6"/>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6"/>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6"/>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6"/>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6"/>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6"/>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6"/>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6"/>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6"/>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6"/>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6"/>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6"/>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6"/>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6"/>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6"/>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6"/>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6"/>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6"/>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6"/>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6"/>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6"/>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6"/>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6"/>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6"/>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6"/>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482600295"/>
      <w:bookmarkStart w:id="32" w:name="_Toc476736025"/>
      <w:bookmarkStart w:id="33" w:name="_Toc325028474"/>
      <w:bookmarkStart w:id="34" w:name="_Toc453578491"/>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2"/>
        <w:tabs>
          <w:tab w:val="left" w:pos="1500"/>
        </w:tabs>
        <w:rPr>
          <w:rFonts w:hint="eastAsia"/>
          <w:highlight w:val="none"/>
        </w:rPr>
      </w:pPr>
    </w:p>
    <w:p w14:paraId="556F341F">
      <w:pPr>
        <w:rPr>
          <w:rFonts w:hint="eastAsia"/>
          <w:highlight w:val="none"/>
        </w:rPr>
      </w:pPr>
    </w:p>
    <w:p w14:paraId="65295D0A">
      <w:pPr>
        <w:pStyle w:val="2"/>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3"/>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21"/>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3"/>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5"/>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76736029"/>
      <w:bookmarkStart w:id="45" w:name="_Toc482600306"/>
      <w:bookmarkStart w:id="46" w:name="_Toc453578493"/>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2"/>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2"/>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2"/>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2"/>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2"/>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2"/>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2"/>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2"/>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2"/>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2"/>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2"/>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2"/>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2"/>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2"/>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2"/>
        <w:tabs>
          <w:tab w:val="left" w:pos="1500"/>
        </w:tabs>
        <w:rPr>
          <w:rFonts w:hint="eastAsia" w:cs="Arial"/>
          <w:kern w:val="0"/>
          <w:highlight w:val="none"/>
        </w:rPr>
      </w:pPr>
    </w:p>
    <w:p w14:paraId="68094747">
      <w:pPr>
        <w:rPr>
          <w:rFonts w:hint="eastAsia" w:cs="Arial"/>
          <w:kern w:val="0"/>
          <w:highlight w:val="none"/>
        </w:rPr>
      </w:pPr>
    </w:p>
    <w:p w14:paraId="3826C1DB">
      <w:pPr>
        <w:pStyle w:val="4"/>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58F81098">
      <w:pPr>
        <w:pStyle w:val="3"/>
        <w:tabs>
          <w:tab w:val="left" w:pos="432"/>
        </w:tabs>
        <w:rPr>
          <w:rFonts w:hint="eastAsia" w:ascii="宋体" w:hAnsi="宋体" w:cs="宋体"/>
          <w:b/>
          <w:sz w:val="24"/>
          <w:highlight w:val="none"/>
        </w:rPr>
      </w:pPr>
      <w:bookmarkStart w:id="47" w:name="_Toc114649554"/>
      <w:bookmarkStart w:id="48" w:name="_Toc482600307"/>
      <w:r>
        <w:rPr>
          <w:rFonts w:hint="eastAsia"/>
          <w:highlight w:val="none"/>
        </w:rPr>
        <w:t>第四章  项目要求</w:t>
      </w:r>
      <w:bookmarkEnd w:id="47"/>
      <w:bookmarkEnd w:id="48"/>
    </w:p>
    <w:p w14:paraId="16D45D45">
      <w:pPr>
        <w:spacing w:line="360" w:lineRule="auto"/>
        <w:rPr>
          <w:rFonts w:hint="eastAsia" w:ascii="宋体" w:hAnsi="宋体" w:cs="宋体"/>
          <w:b/>
          <w:sz w:val="24"/>
          <w:highlight w:val="none"/>
        </w:rPr>
      </w:pPr>
      <w:bookmarkStart w:id="49" w:name="_Toc414266430"/>
      <w:bookmarkStart w:id="50" w:name="_Toc269717613"/>
      <w:bookmarkStart w:id="51" w:name="_Toc421277692"/>
      <w:bookmarkStart w:id="52" w:name="_Toc414614596"/>
      <w:bookmarkStart w:id="53" w:name="_Toc427148986"/>
      <w:bookmarkStart w:id="54" w:name="_Toc13620"/>
      <w:bookmarkStart w:id="55" w:name="_Toc414266276"/>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eastAsia="宋体" w:cs="Times New Roman"/>
          <w:kern w:val="2"/>
          <w:sz w:val="24"/>
          <w:szCs w:val="24"/>
          <w:highlight w:val="none"/>
          <w:lang w:val="en-US" w:eastAsia="zh-CN" w:bidi="ar-SA"/>
        </w:rPr>
        <w:t>攀枝花市第二人民医院关于尘肺病康复项目医疗设备采购</w:t>
      </w:r>
      <w:r>
        <w:rPr>
          <w:rFonts w:hint="eastAsia" w:ascii="宋体" w:hAnsi="宋体"/>
          <w:sz w:val="24"/>
          <w:highlight w:val="none"/>
          <w:lang w:eastAsia="zh-CN"/>
        </w:rPr>
        <w:t>：</w:t>
      </w:r>
    </w:p>
    <w:tbl>
      <w:tblPr>
        <w:tblStyle w:val="13"/>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left"/>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便携式肺功能仪1台、六分钟步行试验系统1台和呼吸训练器5台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9.07</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20"/>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44069E30">
      <w:pPr>
        <w:widowControl/>
        <w:jc w:val="center"/>
        <w:rPr>
          <w:rFonts w:hint="eastAsia" w:ascii="Calibri" w:hAnsi="Calibri" w:eastAsia="宋体" w:cs="Times New Roman"/>
          <w:b/>
          <w:kern w:val="2"/>
          <w:sz w:val="24"/>
          <w:szCs w:val="24"/>
          <w:highlight w:val="none"/>
          <w:lang w:val="en-US" w:eastAsia="zh-CN" w:bidi="ar-SA"/>
        </w:rPr>
      </w:pPr>
      <w:bookmarkStart w:id="57" w:name="_Toc81915897"/>
      <w:r>
        <w:rPr>
          <w:rFonts w:hint="eastAsia" w:ascii="Calibri" w:hAnsi="Calibri" w:eastAsia="宋体" w:cs="Times New Roman"/>
          <w:b/>
          <w:kern w:val="2"/>
          <w:sz w:val="24"/>
          <w:szCs w:val="24"/>
          <w:highlight w:val="none"/>
          <w:lang w:val="en-US" w:eastAsia="zh-CN" w:bidi="ar-SA"/>
        </w:rPr>
        <w:t>便携式肺功能仪技术参数</w:t>
      </w:r>
    </w:p>
    <w:p w14:paraId="72A83E94">
      <w:pPr>
        <w:widowControl/>
        <w:jc w:val="left"/>
        <w:rPr>
          <w:rFonts w:hint="eastAsia" w:ascii="宋体" w:hAnsi="宋体"/>
          <w:sz w:val="24"/>
          <w:highlight w:val="none"/>
          <w:lang w:val="en-US" w:eastAsia="zh-CN"/>
        </w:rPr>
      </w:pPr>
      <w:r>
        <w:rPr>
          <w:rFonts w:hint="eastAsia" w:ascii="宋体" w:hAnsi="宋体"/>
          <w:sz w:val="24"/>
          <w:highlight w:val="none"/>
          <w:lang w:val="en-US" w:eastAsia="zh-CN"/>
        </w:rPr>
        <w:t xml:space="preserve">一、技术参数要求： </w:t>
      </w:r>
    </w:p>
    <w:p w14:paraId="25C42F02">
      <w:pPr>
        <w:pStyle w:val="2"/>
        <w:spacing w:line="360" w:lineRule="auto"/>
        <w:rPr>
          <w:rFonts w:hint="eastAsia" w:ascii="等线" w:hAnsi="等线" w:eastAsia="等线" w:cs="等线"/>
          <w:sz w:val="21"/>
          <w:szCs w:val="21"/>
        </w:rPr>
      </w:pPr>
      <w:r>
        <w:rPr>
          <w:rFonts w:hint="eastAsia" w:ascii="等线" w:hAnsi="等线" w:eastAsia="等线" w:cs="等线"/>
          <w:sz w:val="21"/>
          <w:szCs w:val="21"/>
        </w:rPr>
        <w:t>1. 肺通气功能主要检测指标包含：FVC （用力肺活量）：FVC、FEV1、FEV3、FEV6、FEV1/FVC、 FEV1/VC Max、FEV3/FVC、PEF、FEF25、FEF50、FEF75、MMEF、Vexp、FET、MEP等呼气指标，PIF、FIVC、MIP等吸气指标；VC（肺活量）：VC、VT、IRV、ERV、IC、BF(RR)等;肺年龄、体重指数BMI；</w:t>
      </w:r>
    </w:p>
    <w:p w14:paraId="724C2F13">
      <w:pPr>
        <w:spacing w:line="360" w:lineRule="auto"/>
        <w:rPr>
          <w:rFonts w:hint="eastAsia" w:ascii="等线" w:hAnsi="等线" w:eastAsia="等线" w:cs="等线"/>
          <w:b/>
          <w:bCs/>
          <w:sz w:val="21"/>
          <w:szCs w:val="21"/>
        </w:rPr>
      </w:pPr>
      <w:r>
        <w:rPr>
          <w:rFonts w:hint="eastAsia" w:ascii="等线" w:hAnsi="等线" w:eastAsia="等线" w:cs="等线"/>
          <w:b/>
          <w:bCs/>
          <w:sz w:val="21"/>
          <w:szCs w:val="21"/>
        </w:rPr>
        <w:t>▲2.支持咳嗽峰流速PCF检测，自动生成咳嗽峰流速</w:t>
      </w:r>
      <w:bookmarkStart w:id="73" w:name="_GoBack"/>
      <w:bookmarkEnd w:id="73"/>
      <w:r>
        <w:rPr>
          <w:rFonts w:hint="eastAsia" w:ascii="等线" w:hAnsi="等线" w:eastAsia="等线" w:cs="等线"/>
          <w:b/>
          <w:bCs/>
          <w:sz w:val="21"/>
          <w:szCs w:val="21"/>
        </w:rPr>
        <w:t>报告；（提供功能截图及报告）；</w:t>
      </w:r>
    </w:p>
    <w:p w14:paraId="6FB6D373">
      <w:pPr>
        <w:spacing w:line="360" w:lineRule="auto"/>
        <w:rPr>
          <w:rFonts w:hint="eastAsia" w:ascii="等线" w:hAnsi="等线" w:eastAsia="等线" w:cs="等线"/>
          <w:b/>
          <w:bCs/>
          <w:sz w:val="21"/>
          <w:szCs w:val="21"/>
        </w:rPr>
      </w:pPr>
      <w:r>
        <w:rPr>
          <w:rFonts w:hint="eastAsia" w:ascii="等线" w:hAnsi="等线" w:eastAsia="等线" w:cs="等线"/>
          <w:b/>
          <w:bCs/>
          <w:sz w:val="21"/>
          <w:szCs w:val="21"/>
        </w:rPr>
        <w:t>▲3. 肺活量（VC）、用力肺活量（FVC）、第1秒用力呼气容积（FEV1）、第6秒用力呼气容积（FEV6）量程：0.000～8.500L，误差：±3%或±0.05L，取其大者，分辨率：0.001L；最大分钟通气量（MVV）量程：0～250L/min，误差：±5%或±10L/min，取其大者；呼气峰值流量（PEF）量程:0.000～17.000L/s，误差±5%或±0.17L/s，取其大者，分辨率：0.001L/s。</w:t>
      </w:r>
    </w:p>
    <w:p w14:paraId="53DAE42D">
      <w:pPr>
        <w:spacing w:line="360" w:lineRule="auto"/>
        <w:rPr>
          <w:rFonts w:hint="eastAsia" w:ascii="等线" w:hAnsi="等线" w:eastAsia="等线" w:cs="等线"/>
          <w:sz w:val="21"/>
          <w:szCs w:val="21"/>
        </w:rPr>
      </w:pPr>
      <w:r>
        <w:rPr>
          <w:rFonts w:hint="eastAsia" w:ascii="等线" w:hAnsi="等线" w:eastAsia="等线" w:cs="等线"/>
          <w:sz w:val="21"/>
          <w:szCs w:val="21"/>
        </w:rPr>
        <w:t>4.可检测呼吸肌力MIP，MEP指标，检测时可分别显示流量容积曲线（F-V曲线）、时间容积曲线（V-T曲线）以辅助质控；具中国人预计值和standard预计值；</w:t>
      </w:r>
    </w:p>
    <w:p w14:paraId="6AF29111">
      <w:pPr>
        <w:spacing w:line="360" w:lineRule="auto"/>
        <w:rPr>
          <w:rFonts w:hint="eastAsia" w:ascii="等线" w:hAnsi="等线" w:eastAsia="等线" w:cs="等线"/>
          <w:b/>
          <w:bCs/>
          <w:sz w:val="21"/>
          <w:szCs w:val="21"/>
          <w:lang w:val="en-US" w:eastAsia="zh-CN"/>
        </w:rPr>
      </w:pPr>
      <w:r>
        <w:rPr>
          <w:rFonts w:hint="eastAsia" w:ascii="等线" w:hAnsi="等线" w:eastAsia="等线" w:cs="等线"/>
          <w:b/>
          <w:bCs/>
          <w:sz w:val="21"/>
          <w:szCs w:val="21"/>
        </w:rPr>
        <w:t>▲5.针对配合程度特别差无法完成用力肺活量检测的受试者可进行分段式呼气和吸气检测；(提供呼气检测和吸气检测功能界面截图或第三方检验报告）</w:t>
      </w:r>
      <w:r>
        <w:rPr>
          <w:rFonts w:hint="eastAsia" w:ascii="等线" w:hAnsi="等线" w:eastAsia="等线" w:cs="等线"/>
          <w:b/>
          <w:bCs/>
          <w:sz w:val="21"/>
          <w:szCs w:val="21"/>
          <w:lang w:val="en-US" w:eastAsia="zh-CN"/>
        </w:rPr>
        <w:t>.</w:t>
      </w:r>
    </w:p>
    <w:p w14:paraId="799460CB">
      <w:pPr>
        <w:spacing w:line="360" w:lineRule="auto"/>
        <w:rPr>
          <w:rFonts w:hint="eastAsia" w:ascii="等线" w:hAnsi="等线" w:eastAsia="等线" w:cs="等线"/>
          <w:b/>
          <w:bCs/>
          <w:sz w:val="21"/>
          <w:szCs w:val="21"/>
          <w:lang w:val="en-US" w:eastAsia="zh-CN"/>
        </w:rPr>
      </w:pPr>
      <w:r>
        <w:rPr>
          <w:rFonts w:hint="eastAsia" w:ascii="等线" w:hAnsi="等线" w:eastAsia="等线" w:cs="等线"/>
          <w:b/>
          <w:bCs/>
          <w:sz w:val="21"/>
          <w:szCs w:val="21"/>
        </w:rPr>
        <w:t>▲6.可对呼吸肌肌力进行评估，并提供呼吸肌力评估报告；(关键指标MEP\MIP在第三方检验报告体现)</w:t>
      </w:r>
      <w:r>
        <w:rPr>
          <w:rFonts w:hint="eastAsia" w:ascii="等线" w:hAnsi="等线" w:eastAsia="等线" w:cs="等线"/>
          <w:b/>
          <w:bCs/>
          <w:sz w:val="21"/>
          <w:szCs w:val="21"/>
          <w:lang w:val="en-US" w:eastAsia="zh-CN"/>
        </w:rPr>
        <w:t>.</w:t>
      </w:r>
    </w:p>
    <w:p w14:paraId="28150C24">
      <w:pPr>
        <w:spacing w:line="360" w:lineRule="auto"/>
        <w:rPr>
          <w:rFonts w:hint="eastAsia" w:ascii="等线" w:hAnsi="等线" w:eastAsia="等线" w:cs="等线"/>
          <w:b/>
          <w:bCs/>
          <w:sz w:val="21"/>
          <w:szCs w:val="21"/>
          <w:lang w:val="en-US" w:eastAsia="zh-CN"/>
        </w:rPr>
      </w:pPr>
      <w:r>
        <w:rPr>
          <w:rFonts w:hint="eastAsia" w:ascii="等线" w:hAnsi="等线" w:eastAsia="等线" w:cs="等线"/>
          <w:b/>
          <w:bCs/>
          <w:sz w:val="21"/>
          <w:szCs w:val="21"/>
        </w:rPr>
        <w:t>▲7.设备整机便携一体化设计，无任何外接管路、无手柄，自带不低于2.4寸LCD液晶屏；可独立无线连接平板电脑使用，也支持与PC电脑、智能电视等屏幕扩展使用；（提供彩页资料及产品实物图）</w:t>
      </w:r>
      <w:r>
        <w:rPr>
          <w:rFonts w:hint="eastAsia" w:ascii="等线" w:hAnsi="等线" w:eastAsia="等线" w:cs="等线"/>
          <w:b/>
          <w:bCs/>
          <w:sz w:val="21"/>
          <w:szCs w:val="21"/>
          <w:lang w:val="en-US" w:eastAsia="zh-CN"/>
        </w:rPr>
        <w:t>.</w:t>
      </w:r>
    </w:p>
    <w:p w14:paraId="0D01B1FA">
      <w:pPr>
        <w:spacing w:line="360" w:lineRule="auto"/>
        <w:rPr>
          <w:rFonts w:hint="eastAsia" w:ascii="等线" w:hAnsi="等线" w:eastAsia="等线" w:cs="等线"/>
          <w:sz w:val="21"/>
          <w:szCs w:val="21"/>
        </w:rPr>
      </w:pPr>
      <w:r>
        <w:rPr>
          <w:rFonts w:hint="eastAsia" w:ascii="等线" w:hAnsi="等线" w:eastAsia="等线" w:cs="等线"/>
          <w:sz w:val="21"/>
          <w:szCs w:val="21"/>
        </w:rPr>
        <w:t xml:space="preserve">8.传感器类型：采用压差式流量传感器；具备交叉感染防控的恰当措施，例如拆卸、清洗、消毒传感器连接件，或使用一次性传感器或呼吸过滤器；                                              </w:t>
      </w:r>
    </w:p>
    <w:p w14:paraId="718BE76E">
      <w:pPr>
        <w:spacing w:line="360" w:lineRule="auto"/>
        <w:rPr>
          <w:rFonts w:hint="eastAsia" w:ascii="等线" w:hAnsi="等线" w:eastAsia="等线" w:cs="等线"/>
          <w:sz w:val="21"/>
          <w:szCs w:val="21"/>
        </w:rPr>
      </w:pPr>
      <w:r>
        <w:rPr>
          <w:rFonts w:hint="eastAsia" w:ascii="等线" w:hAnsi="等线" w:eastAsia="等线" w:cs="等线"/>
          <w:sz w:val="21"/>
          <w:szCs w:val="21"/>
        </w:rPr>
        <w:t>9.仪器支持容量定标、三流速线性验证；可查看和追溯定标日志和报告，支持环境参数（温度、湿度、大气压）输入并进行BTPS修正功能；</w:t>
      </w:r>
    </w:p>
    <w:p w14:paraId="5234D353">
      <w:pPr>
        <w:spacing w:line="360" w:lineRule="auto"/>
        <w:rPr>
          <w:rFonts w:hint="eastAsia" w:ascii="等线" w:hAnsi="等线" w:eastAsia="等线" w:cs="等线"/>
          <w:b/>
          <w:bCs/>
          <w:sz w:val="21"/>
          <w:szCs w:val="21"/>
          <w:lang w:eastAsia="zh-CN"/>
        </w:rPr>
      </w:pPr>
      <w:r>
        <w:rPr>
          <w:rFonts w:hint="eastAsia" w:ascii="等线" w:hAnsi="等线" w:eastAsia="等线" w:cs="等线"/>
          <w:b/>
          <w:bCs/>
          <w:sz w:val="21"/>
          <w:szCs w:val="21"/>
        </w:rPr>
        <w:t>▲10.安全性要求：管理信息系统通过第3级信息系统安全等级保护，保护调查对象隐私，保证信息平台和所收集信息的安全性；(提供国家网络安全等级保护测评机构出具的等级测评报告及备案凭证)</w:t>
      </w:r>
      <w:r>
        <w:rPr>
          <w:rFonts w:hint="eastAsia" w:ascii="等线" w:hAnsi="等线" w:eastAsia="等线" w:cs="等线"/>
          <w:b/>
          <w:bCs/>
          <w:sz w:val="21"/>
          <w:szCs w:val="21"/>
          <w:lang w:eastAsia="zh-CN"/>
        </w:rPr>
        <w:t>。</w:t>
      </w:r>
    </w:p>
    <w:p w14:paraId="4450B153">
      <w:pPr>
        <w:pStyle w:val="2"/>
        <w:numPr>
          <w:ilvl w:val="0"/>
          <w:numId w:val="3"/>
        </w:numPr>
        <w:spacing w:line="360" w:lineRule="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数据云端实时同步存储，包括检查对象信息管理、检查数据、问卷、数据汇总和导出；</w:t>
      </w:r>
    </w:p>
    <w:p w14:paraId="1A3432CE">
      <w:pPr>
        <w:numPr>
          <w:ilvl w:val="0"/>
          <w:numId w:val="3"/>
        </w:numPr>
        <w:spacing w:line="360" w:lineRule="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具备随访问卷模块：CAT、mMRC、COPD-SQ、ACT、PHQ-9、GAD-7，慢阻肺急性加重次数等问卷配置；</w:t>
      </w:r>
    </w:p>
    <w:p w14:paraId="3919B5A2">
      <w:pPr>
        <w:pStyle w:val="2"/>
        <w:jc w:val="center"/>
        <w:rPr>
          <w:rFonts w:hint="eastAsia" w:ascii="Calibri" w:hAnsi="Calibri" w:eastAsia="宋体" w:cs="Times New Roman"/>
          <w:b/>
          <w:kern w:val="2"/>
          <w:sz w:val="24"/>
          <w:szCs w:val="24"/>
          <w:highlight w:val="none"/>
          <w:lang w:val="en-US" w:eastAsia="zh-CN" w:bidi="ar-SA"/>
        </w:rPr>
      </w:pPr>
      <w:r>
        <w:rPr>
          <w:rFonts w:hint="eastAsia" w:ascii="Calibri" w:hAnsi="Calibri" w:eastAsia="宋体" w:cs="Times New Roman"/>
          <w:b/>
          <w:kern w:val="2"/>
          <w:sz w:val="24"/>
          <w:szCs w:val="24"/>
          <w:highlight w:val="none"/>
          <w:lang w:val="en-US" w:eastAsia="zh-CN" w:bidi="ar-SA"/>
        </w:rPr>
        <w:t>呼吸训练器技术参数</w:t>
      </w:r>
    </w:p>
    <w:p w14:paraId="044BDF8A">
      <w:pPr>
        <w:pStyle w:val="22"/>
        <w:numPr>
          <w:ilvl w:val="0"/>
          <w:numId w:val="0"/>
        </w:numPr>
        <w:autoSpaceDE w:val="0"/>
        <w:autoSpaceDN w:val="0"/>
        <w:spacing w:line="540" w:lineRule="exact"/>
        <w:ind w:leftChars="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一、技术参数</w:t>
      </w:r>
      <w:r>
        <w:rPr>
          <w:rFonts w:hint="eastAsia" w:ascii="宋体" w:hAnsi="宋体" w:cstheme="minorBidi"/>
          <w:kern w:val="2"/>
          <w:sz w:val="24"/>
          <w:szCs w:val="24"/>
          <w:highlight w:val="none"/>
          <w:lang w:val="en-US" w:eastAsia="zh-CN" w:bidi="ar-SA"/>
        </w:rPr>
        <w:t>：</w:t>
      </w:r>
    </w:p>
    <w:p w14:paraId="4F0E28DA">
      <w:pPr>
        <w:pStyle w:val="22"/>
        <w:numPr>
          <w:ilvl w:val="0"/>
          <w:numId w:val="0"/>
        </w:numPr>
        <w:autoSpaceDE w:val="0"/>
        <w:autoSpaceDN w:val="0"/>
        <w:spacing w:line="540" w:lineRule="exact"/>
        <w:ind w:left="420" w:leftChars="0" w:hanging="420" w:firstLineChars="0"/>
        <w:rPr>
          <w:rFonts w:ascii="等线" w:hAnsi="等线" w:eastAsia="等线" w:cs="等线"/>
          <w:b/>
          <w:bCs/>
          <w:color w:val="000000"/>
          <w:szCs w:val="21"/>
        </w:rPr>
      </w:pPr>
      <w:r>
        <w:rPr>
          <w:rFonts w:hint="eastAsia" w:ascii="等线" w:hAnsi="等线" w:eastAsia="等线" w:cs="等线"/>
          <w:b/>
          <w:bCs/>
          <w:color w:val="000000"/>
          <w:kern w:val="2"/>
          <w:sz w:val="21"/>
          <w:szCs w:val="21"/>
          <w:lang w:val="en-US" w:eastAsia="zh-CN" w:bidi="ar-SA"/>
        </w:rPr>
        <w:t>1、</w:t>
      </w:r>
      <w:r>
        <w:rPr>
          <w:rFonts w:hint="eastAsia" w:ascii="等线" w:hAnsi="等线" w:eastAsia="等线" w:cs="等线"/>
          <w:b/>
          <w:bCs/>
          <w:color w:val="000000"/>
          <w:szCs w:val="21"/>
        </w:rPr>
        <w:t>▲高精度压差式流量传感器，流量检测范围</w:t>
      </w:r>
      <w:r>
        <w:rPr>
          <w:rFonts w:hint="eastAsia" w:ascii="等线" w:hAnsi="等线" w:eastAsia="等线" w:cs="等线"/>
          <w:b/>
          <w:bCs/>
        </w:rPr>
        <w:t>≥</w:t>
      </w:r>
      <w:r>
        <w:rPr>
          <w:rFonts w:hint="eastAsia" w:ascii="等线" w:hAnsi="等线" w:eastAsia="等线" w:cs="等线"/>
          <w:b/>
          <w:bCs/>
          <w:color w:val="000000"/>
          <w:szCs w:val="21"/>
        </w:rPr>
        <w:t>0～17L/s；容量检测范围</w:t>
      </w:r>
      <w:r>
        <w:rPr>
          <w:rFonts w:hint="eastAsia" w:ascii="等线" w:hAnsi="等线" w:eastAsia="等线" w:cs="等线"/>
          <w:b/>
          <w:bCs/>
        </w:rPr>
        <w:t>≥</w:t>
      </w:r>
      <w:r>
        <w:rPr>
          <w:rFonts w:hint="eastAsia" w:ascii="等线" w:hAnsi="等线" w:eastAsia="等线" w:cs="等线"/>
          <w:b/>
          <w:bCs/>
          <w:color w:val="000000"/>
          <w:szCs w:val="21"/>
        </w:rPr>
        <w:t>0～</w:t>
      </w:r>
      <w:r>
        <w:rPr>
          <w:rFonts w:ascii="等线" w:hAnsi="等线" w:eastAsia="等线" w:cs="等线"/>
          <w:b/>
          <w:bCs/>
          <w:color w:val="000000"/>
          <w:szCs w:val="21"/>
        </w:rPr>
        <w:t>8</w:t>
      </w:r>
      <w:r>
        <w:rPr>
          <w:rFonts w:hint="eastAsia" w:ascii="等线" w:hAnsi="等线" w:eastAsia="等线" w:cs="等线"/>
          <w:b/>
          <w:bCs/>
          <w:color w:val="000000"/>
          <w:szCs w:val="21"/>
        </w:rPr>
        <w:t>.5L；</w:t>
      </w:r>
    </w:p>
    <w:p w14:paraId="6D42005E">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2、</w:t>
      </w:r>
      <w:r>
        <w:rPr>
          <w:rFonts w:hint="eastAsia" w:ascii="等线" w:hAnsi="等线" w:eastAsia="等线" w:cs="等线"/>
          <w:color w:val="000000"/>
          <w:szCs w:val="21"/>
        </w:rPr>
        <w:t>具备吸气训练和呼气训练模块：可分别强化锻炼吸气肌和呼气肌的强度和耐力；</w:t>
      </w:r>
    </w:p>
    <w:p w14:paraId="181519CD">
      <w:pPr>
        <w:pStyle w:val="22"/>
        <w:numPr>
          <w:ilvl w:val="0"/>
          <w:numId w:val="0"/>
        </w:numPr>
        <w:autoSpaceDE w:val="0"/>
        <w:autoSpaceDN w:val="0"/>
        <w:spacing w:line="540" w:lineRule="exact"/>
        <w:ind w:left="420" w:leftChars="0" w:hanging="420" w:firstLineChars="0"/>
        <w:rPr>
          <w:rFonts w:ascii="等线" w:hAnsi="等线" w:eastAsia="等线" w:cs="等线"/>
          <w:b/>
          <w:bCs/>
          <w:color w:val="000000"/>
          <w:szCs w:val="21"/>
        </w:rPr>
      </w:pPr>
      <w:r>
        <w:rPr>
          <w:rFonts w:hint="eastAsia" w:ascii="等线" w:hAnsi="等线" w:eastAsia="等线" w:cs="等线"/>
          <w:b/>
          <w:bCs/>
          <w:color w:val="000000"/>
          <w:kern w:val="2"/>
          <w:sz w:val="21"/>
          <w:szCs w:val="21"/>
          <w:lang w:val="en-US" w:eastAsia="zh-CN" w:bidi="ar-SA"/>
        </w:rPr>
        <w:t>3、</w:t>
      </w:r>
      <w:r>
        <w:rPr>
          <w:rFonts w:hint="eastAsia" w:ascii="等线" w:hAnsi="等线" w:eastAsia="等线" w:cs="等线"/>
          <w:b/>
          <w:bCs/>
          <w:color w:val="000000"/>
          <w:szCs w:val="21"/>
        </w:rPr>
        <w:t xml:space="preserve">▲具备自动和手动模式，自动训练模式：负荷从一星到五星多档位阻抗可调；手动训练模式：≥3-200cmH2O阻抗可调； </w:t>
      </w:r>
    </w:p>
    <w:p w14:paraId="0FB37262">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4、</w:t>
      </w:r>
      <w:r>
        <w:rPr>
          <w:rFonts w:hint="eastAsia" w:ascii="等线" w:hAnsi="等线" w:eastAsia="等线" w:cs="等线"/>
          <w:color w:val="000000"/>
          <w:szCs w:val="21"/>
        </w:rPr>
        <w:t>渐减式流阻负荷：根据呼吸肌力量动态加载负载阻抗，可获得恒定阻力及最大吸气容量，达到训练的最佳效果。</w:t>
      </w:r>
    </w:p>
    <w:p w14:paraId="7237CE93">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5、</w:t>
      </w:r>
      <w:r>
        <w:rPr>
          <w:rFonts w:hint="eastAsia" w:ascii="等线" w:hAnsi="等线" w:eastAsia="等线" w:cs="等线"/>
          <w:b/>
          <w:bCs/>
          <w:color w:val="000000"/>
          <w:szCs w:val="21"/>
        </w:rPr>
        <w:t>▲具备气道廓清功能，支持气道廓清阻力1-10档可调；</w:t>
      </w:r>
      <w:r>
        <w:rPr>
          <w:rFonts w:hint="eastAsia" w:ascii="等线" w:hAnsi="等线" w:eastAsia="等线" w:cs="等线"/>
          <w:color w:val="000000"/>
          <w:szCs w:val="21"/>
        </w:rPr>
        <w:t xml:space="preserve"> </w:t>
      </w:r>
    </w:p>
    <w:p w14:paraId="61FCC759">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6、</w:t>
      </w:r>
      <w:r>
        <w:rPr>
          <w:rFonts w:hint="eastAsia" w:ascii="等线" w:hAnsi="等线" w:eastAsia="等线" w:cs="等线"/>
          <w:color w:val="000000"/>
          <w:szCs w:val="21"/>
        </w:rPr>
        <w:t>气道廓清产生的振动频率范围≥10 - 32Hz；</w:t>
      </w:r>
    </w:p>
    <w:p w14:paraId="62F3E0C9">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7、</w:t>
      </w:r>
      <w:r>
        <w:rPr>
          <w:rFonts w:hint="eastAsia" w:ascii="等线" w:hAnsi="等线" w:eastAsia="等线" w:cs="等线"/>
          <w:color w:val="000000"/>
          <w:szCs w:val="21"/>
        </w:rPr>
        <w:t>全程语音提示，训练次数6~30次，提前结束也可以保存训练数据；</w:t>
      </w:r>
    </w:p>
    <w:p w14:paraId="41036F30">
      <w:pPr>
        <w:pStyle w:val="22"/>
        <w:numPr>
          <w:ilvl w:val="0"/>
          <w:numId w:val="0"/>
        </w:numPr>
        <w:autoSpaceDE w:val="0"/>
        <w:autoSpaceDN w:val="0"/>
        <w:spacing w:line="540" w:lineRule="exact"/>
        <w:ind w:left="420" w:leftChars="0" w:hanging="420" w:firstLineChars="0"/>
        <w:rPr>
          <w:rFonts w:ascii="等线" w:hAnsi="等线" w:eastAsia="等线" w:cs="等线"/>
          <w:b/>
          <w:bCs/>
          <w:color w:val="000000"/>
          <w:szCs w:val="21"/>
        </w:rPr>
      </w:pPr>
      <w:r>
        <w:rPr>
          <w:rFonts w:hint="eastAsia" w:ascii="等线" w:hAnsi="等线" w:eastAsia="等线" w:cs="等线"/>
          <w:b/>
          <w:bCs/>
          <w:color w:val="000000"/>
          <w:kern w:val="2"/>
          <w:sz w:val="21"/>
          <w:szCs w:val="21"/>
          <w:lang w:val="en-US" w:eastAsia="zh-CN" w:bidi="ar-SA"/>
        </w:rPr>
        <w:t>8、</w:t>
      </w:r>
      <w:r>
        <w:rPr>
          <w:rFonts w:hint="eastAsia" w:ascii="等线" w:hAnsi="等线" w:eastAsia="等线" w:cs="等线"/>
          <w:b/>
          <w:bCs/>
          <w:color w:val="000000"/>
          <w:szCs w:val="21"/>
        </w:rPr>
        <w:t>▲主机设备支持语音及按键操作；可用普通话语音命令设备进行吸气测试、呼气测试、气道廓清、吸气训练、呼气训练、关机等操作；（提供操作使用手册）</w:t>
      </w:r>
    </w:p>
    <w:p w14:paraId="3BCD5B0E">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9、</w:t>
      </w:r>
      <w:r>
        <w:rPr>
          <w:rFonts w:hint="eastAsia" w:ascii="等线" w:hAnsi="等线" w:eastAsia="等线" w:cs="等线"/>
          <w:color w:val="000000"/>
          <w:szCs w:val="21"/>
        </w:rPr>
        <w:t>语音智能播报：含操作方法，语音激励训练、训练数据（FVC&amp;FIVC）的实时语音播报；</w:t>
      </w:r>
    </w:p>
    <w:p w14:paraId="502B0106">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10、</w:t>
      </w:r>
      <w:r>
        <w:rPr>
          <w:rFonts w:hint="eastAsia" w:ascii="等线" w:hAnsi="等线" w:eastAsia="等线" w:cs="等线"/>
          <w:color w:val="000000"/>
          <w:szCs w:val="21"/>
        </w:rPr>
        <w:t>支持设备多账户智能切换，处方实时语音播报；</w:t>
      </w:r>
    </w:p>
    <w:p w14:paraId="1CD33453">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11、</w:t>
      </w:r>
      <w:r>
        <w:rPr>
          <w:rFonts w:hint="eastAsia" w:ascii="等线" w:hAnsi="等线" w:eastAsia="等线" w:cs="等线"/>
          <w:color w:val="000000"/>
          <w:szCs w:val="21"/>
        </w:rPr>
        <w:t>可远程接收并执行工作站下发的训练处方，包括吸气训练、呼吸训练和气道廓清处方；可自动加载患者信息、训练模式、训练难度、训练时长等信息；</w:t>
      </w:r>
    </w:p>
    <w:p w14:paraId="6D8B1244">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12、</w:t>
      </w:r>
      <w:r>
        <w:rPr>
          <w:rFonts w:hint="eastAsia" w:ascii="等线" w:hAnsi="等线" w:eastAsia="等线" w:cs="等线"/>
          <w:color w:val="000000"/>
          <w:szCs w:val="21"/>
        </w:rPr>
        <w:t>设备自带可充电锂电池，支持WIFI和蓝牙连接；</w:t>
      </w:r>
    </w:p>
    <w:p w14:paraId="7DCD23C1">
      <w:pPr>
        <w:pStyle w:val="22"/>
        <w:numPr>
          <w:ilvl w:val="0"/>
          <w:numId w:val="0"/>
        </w:numPr>
        <w:autoSpaceDE w:val="0"/>
        <w:autoSpaceDN w:val="0"/>
        <w:spacing w:line="540" w:lineRule="exact"/>
        <w:ind w:left="420" w:leftChars="0" w:hanging="420" w:firstLineChars="0"/>
        <w:rPr>
          <w:rFonts w:ascii="等线" w:hAnsi="等线" w:eastAsia="等线" w:cs="等线"/>
          <w:b/>
          <w:bCs/>
          <w:color w:val="000000"/>
          <w:szCs w:val="21"/>
        </w:rPr>
      </w:pPr>
      <w:r>
        <w:rPr>
          <w:rFonts w:hint="eastAsia" w:ascii="等线" w:hAnsi="等线" w:eastAsia="等线" w:cs="等线"/>
          <w:b/>
          <w:bCs/>
          <w:color w:val="000000"/>
          <w:kern w:val="2"/>
          <w:sz w:val="21"/>
          <w:szCs w:val="21"/>
          <w:lang w:val="en-US" w:eastAsia="zh-CN" w:bidi="ar-SA"/>
        </w:rPr>
        <w:t>13、</w:t>
      </w:r>
      <w:r>
        <w:rPr>
          <w:rFonts w:hint="eastAsia" w:ascii="等线" w:hAnsi="等线" w:eastAsia="等线" w:cs="等线"/>
          <w:b/>
          <w:bCs/>
          <w:color w:val="000000"/>
          <w:szCs w:val="21"/>
        </w:rPr>
        <w:t>▲训练结果包含最大吸气压、吸气容积、吸气次数、总吸气量；呼气压、呼气容积、呼气次数、总耗能；气道廓清频率，振幅及压力；（提供相关训练结果报告）</w:t>
      </w:r>
    </w:p>
    <w:p w14:paraId="11EB979D">
      <w:pPr>
        <w:pStyle w:val="22"/>
        <w:numPr>
          <w:ilvl w:val="0"/>
          <w:numId w:val="0"/>
        </w:numPr>
        <w:autoSpaceDE w:val="0"/>
        <w:autoSpaceDN w:val="0"/>
        <w:spacing w:line="540" w:lineRule="exact"/>
        <w:ind w:left="57" w:leftChars="0" w:hanging="57" w:firstLineChars="0"/>
        <w:rPr>
          <w:rFonts w:ascii="等线" w:hAnsi="等线" w:eastAsia="等线" w:cs="等线"/>
          <w:b/>
          <w:bCs/>
          <w:color w:val="000000"/>
          <w:szCs w:val="21"/>
        </w:rPr>
      </w:pPr>
      <w:r>
        <w:rPr>
          <w:rFonts w:hint="eastAsia" w:ascii="等线" w:hAnsi="等线" w:eastAsia="等线" w:cs="等线"/>
          <w:b/>
          <w:bCs/>
          <w:color w:val="000000"/>
          <w:kern w:val="2"/>
          <w:sz w:val="21"/>
          <w:szCs w:val="21"/>
          <w:lang w:val="en-US" w:eastAsia="zh-CN" w:bidi="ar-SA"/>
        </w:rPr>
        <w:t>14、</w:t>
      </w:r>
      <w:r>
        <w:rPr>
          <w:rFonts w:hint="eastAsia" w:ascii="等线" w:hAnsi="等线" w:eastAsia="等线" w:cs="等线"/>
          <w:b/>
          <w:bCs/>
          <w:color w:val="000000"/>
          <w:szCs w:val="21"/>
        </w:rPr>
        <w:t>▲安全性要求：管理信息系统通过第3级信息系统安全等级保护，保护调查对象隐私，保证信息平台和所收集信息的安全性；(提供国家网络安全等级保护测评机构出具的等级测评报告及备案凭证)</w:t>
      </w:r>
    </w:p>
    <w:p w14:paraId="36773677">
      <w:pPr>
        <w:spacing w:line="600" w:lineRule="exact"/>
        <w:jc w:val="center"/>
        <w:rPr>
          <w:rFonts w:hint="eastAsia" w:ascii="Calibri" w:hAnsi="Calibri" w:eastAsia="宋体" w:cs="Times New Roman"/>
          <w:b/>
          <w:kern w:val="2"/>
          <w:sz w:val="24"/>
          <w:szCs w:val="24"/>
          <w:highlight w:val="none"/>
          <w:lang w:val="en-US" w:eastAsia="zh-CN" w:bidi="ar-SA"/>
        </w:rPr>
      </w:pPr>
      <w:r>
        <w:rPr>
          <w:rFonts w:hint="eastAsia" w:ascii="Calibri" w:hAnsi="Calibri" w:eastAsia="宋体" w:cs="Times New Roman"/>
          <w:b/>
          <w:kern w:val="2"/>
          <w:sz w:val="24"/>
          <w:szCs w:val="24"/>
          <w:highlight w:val="none"/>
          <w:lang w:val="en-US" w:eastAsia="zh-CN" w:bidi="ar-SA"/>
        </w:rPr>
        <w:t>六分钟步行试验系统技术参数</w:t>
      </w:r>
    </w:p>
    <w:p w14:paraId="7FE1811F">
      <w:pPr>
        <w:numPr>
          <w:ilvl w:val="0"/>
          <w:numId w:val="0"/>
        </w:numPr>
        <w:rPr>
          <w:rFonts w:hint="eastAsia" w:ascii="宋体" w:hAnsi="宋体"/>
          <w:sz w:val="24"/>
          <w:highlight w:val="none"/>
          <w:lang w:val="en-US" w:eastAsia="zh-CN"/>
        </w:rPr>
      </w:pPr>
      <w:r>
        <w:rPr>
          <w:rFonts w:hint="eastAsia" w:ascii="宋体" w:hAnsi="宋体" w:eastAsiaTheme="minorEastAsia" w:cstheme="minorBidi"/>
          <w:kern w:val="2"/>
          <w:sz w:val="24"/>
          <w:szCs w:val="24"/>
          <w:lang w:val="en-US" w:eastAsia="zh-CN" w:bidi="ar-SA"/>
        </w:rPr>
        <w:t>一、</w:t>
      </w:r>
      <w:r>
        <w:rPr>
          <w:rFonts w:hint="eastAsia" w:ascii="宋体" w:hAnsi="宋体"/>
          <w:sz w:val="24"/>
          <w:highlight w:val="none"/>
          <w:lang w:val="en-US" w:eastAsia="zh-CN"/>
        </w:rPr>
        <w:t>技术参数要求：</w:t>
      </w:r>
    </w:p>
    <w:p w14:paraId="75F827D3">
      <w:pPr>
        <w:adjustRightInd w:val="0"/>
        <w:snapToGrid w:val="0"/>
        <w:spacing w:line="540" w:lineRule="exact"/>
        <w:rPr>
          <w:rFonts w:ascii="宋体" w:hAnsi="宋体" w:eastAsia="宋体" w:cs="宋体"/>
          <w:szCs w:val="21"/>
        </w:rPr>
      </w:pPr>
      <w:r>
        <w:rPr>
          <w:rFonts w:hint="eastAsia" w:ascii="宋体" w:hAnsi="宋体" w:eastAsia="宋体" w:cs="宋体"/>
          <w:szCs w:val="21"/>
        </w:rPr>
        <w:t>1.多参数采集：心电，血压，血氧，心率，圈数及距离采集；</w:t>
      </w:r>
    </w:p>
    <w:p w14:paraId="4C1CBAA5">
      <w:pPr>
        <w:adjustRightInd w:val="0"/>
        <w:snapToGrid w:val="0"/>
        <w:spacing w:line="540" w:lineRule="exact"/>
        <w:rPr>
          <w:rFonts w:ascii="宋体" w:hAnsi="宋体" w:eastAsia="宋体" w:cs="宋体"/>
          <w:b/>
          <w:bCs/>
          <w:szCs w:val="21"/>
        </w:rPr>
      </w:pPr>
      <w:r>
        <w:rPr>
          <w:rFonts w:hint="eastAsia" w:ascii="宋体" w:hAnsi="宋体" w:eastAsia="宋体" w:cs="宋体"/>
          <w:b/>
          <w:bCs/>
          <w:szCs w:val="21"/>
        </w:rPr>
        <w:t>2.▲具备多参数记录功能：具有心脏康复运动分析功能，6分钟步行试验分析功能，动态心率采集，动态血氧采集，心率变性分析功能，检测数据永久保存，报告自动生成及打印；</w:t>
      </w:r>
    </w:p>
    <w:p w14:paraId="0531227D">
      <w:pPr>
        <w:adjustRightInd w:val="0"/>
        <w:snapToGrid w:val="0"/>
        <w:spacing w:line="540" w:lineRule="exact"/>
        <w:rPr>
          <w:rFonts w:ascii="宋体" w:hAnsi="宋体" w:eastAsia="宋体" w:cs="宋体"/>
          <w:szCs w:val="21"/>
        </w:rPr>
      </w:pPr>
      <w:r>
        <w:rPr>
          <w:rFonts w:hint="eastAsia" w:ascii="宋体" w:hAnsi="宋体" w:eastAsia="宋体" w:cs="宋体"/>
          <w:szCs w:val="21"/>
        </w:rPr>
        <w:t>3.远程管理和实时监护功能：可以通过显示屏幕远程实时查看患者的心电图、血氧、血压等情况；6分钟自动计时及全程语音干预；</w:t>
      </w:r>
    </w:p>
    <w:p w14:paraId="4904C105">
      <w:pPr>
        <w:adjustRightInd w:val="0"/>
        <w:snapToGrid w:val="0"/>
        <w:spacing w:line="540" w:lineRule="exact"/>
        <w:rPr>
          <w:rFonts w:ascii="宋体" w:hAnsi="宋体" w:eastAsia="宋体" w:cs="宋体"/>
          <w:b/>
          <w:bCs/>
          <w:szCs w:val="21"/>
        </w:rPr>
      </w:pPr>
      <w:r>
        <w:rPr>
          <w:rFonts w:hint="eastAsia" w:ascii="宋体" w:hAnsi="宋体" w:eastAsia="宋体" w:cs="宋体"/>
          <w:b/>
          <w:bCs/>
          <w:szCs w:val="21"/>
        </w:rPr>
        <w:t>4.▲功能模块：患者列表、添加患者、历史报告、报警参数设置等；</w:t>
      </w:r>
    </w:p>
    <w:p w14:paraId="566DABB7">
      <w:pPr>
        <w:adjustRightInd w:val="0"/>
        <w:snapToGrid w:val="0"/>
        <w:spacing w:line="540" w:lineRule="exact"/>
        <w:rPr>
          <w:rFonts w:ascii="宋体" w:hAnsi="宋体" w:eastAsia="宋体" w:cs="宋体"/>
          <w:szCs w:val="21"/>
        </w:rPr>
      </w:pPr>
      <w:r>
        <w:rPr>
          <w:rFonts w:hint="eastAsia" w:ascii="宋体" w:hAnsi="宋体" w:eastAsia="宋体" w:cs="宋体"/>
          <w:szCs w:val="21"/>
        </w:rPr>
        <w:t>1)血氧报警设置范围：50%～99%范围内可设置；</w:t>
      </w:r>
    </w:p>
    <w:p w14:paraId="48616F96">
      <w:pPr>
        <w:adjustRightInd w:val="0"/>
        <w:snapToGrid w:val="0"/>
        <w:spacing w:line="540" w:lineRule="exact"/>
        <w:rPr>
          <w:rFonts w:ascii="宋体" w:hAnsi="宋体" w:eastAsia="宋体" w:cs="宋体"/>
          <w:szCs w:val="21"/>
        </w:rPr>
      </w:pPr>
      <w:r>
        <w:rPr>
          <w:rFonts w:hint="eastAsia" w:ascii="宋体" w:hAnsi="宋体" w:eastAsia="宋体" w:cs="宋体"/>
          <w:szCs w:val="21"/>
        </w:rPr>
        <w:t>2)心率报警设置范围：50bpm～200bpm 范围内可设置；</w:t>
      </w:r>
    </w:p>
    <w:p w14:paraId="5D029ABE">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3）血压报警范围：1～200mmHg</w:t>
      </w:r>
    </w:p>
    <w:p w14:paraId="47F74F47">
      <w:pPr>
        <w:adjustRightInd w:val="0"/>
        <w:snapToGrid w:val="0"/>
        <w:spacing w:line="540" w:lineRule="exact"/>
        <w:rPr>
          <w:rFonts w:ascii="宋体" w:hAnsi="宋体" w:eastAsia="宋体" w:cs="宋体"/>
          <w:szCs w:val="21"/>
        </w:rPr>
      </w:pPr>
      <w:r>
        <w:rPr>
          <w:rFonts w:hint="eastAsia" w:ascii="宋体" w:hAnsi="宋体" w:eastAsia="宋体" w:cs="宋体"/>
          <w:szCs w:val="21"/>
        </w:rPr>
        <w:t>5.动态心电记录仪具有动态心电采集和回放，患者信息记录下载、数据上传归档功能；有初期设定、获取待检查病人列表、患者信息新建与修改功能；</w:t>
      </w:r>
    </w:p>
    <w:p w14:paraId="75A931FA">
      <w:pPr>
        <w:adjustRightInd w:val="0"/>
        <w:snapToGrid w:val="0"/>
        <w:spacing w:line="540" w:lineRule="exact"/>
        <w:rPr>
          <w:rFonts w:ascii="宋体" w:hAnsi="宋体" w:eastAsia="宋体" w:cs="宋体"/>
          <w:szCs w:val="21"/>
        </w:rPr>
      </w:pPr>
      <w:r>
        <w:rPr>
          <w:rFonts w:hint="eastAsia" w:ascii="宋体" w:hAnsi="宋体" w:eastAsia="宋体" w:cs="宋体"/>
          <w:szCs w:val="21"/>
        </w:rPr>
        <w:t>6.能够实时采集心电波形数据并显示；</w:t>
      </w:r>
    </w:p>
    <w:p w14:paraId="76EF4631">
      <w:pPr>
        <w:adjustRightInd w:val="0"/>
        <w:snapToGrid w:val="0"/>
        <w:spacing w:line="540" w:lineRule="exact"/>
        <w:rPr>
          <w:rFonts w:ascii="宋体" w:hAnsi="宋体" w:eastAsia="宋体" w:cs="宋体"/>
          <w:szCs w:val="21"/>
        </w:rPr>
      </w:pPr>
      <w:r>
        <w:rPr>
          <w:rFonts w:hint="eastAsia" w:ascii="宋体" w:hAnsi="宋体" w:eastAsia="宋体" w:cs="宋体"/>
          <w:szCs w:val="21"/>
        </w:rPr>
        <w:t>7.具有显示回放功能，在回放设备(一般为通用计算机)上回放全程心电图；</w:t>
      </w:r>
    </w:p>
    <w:p w14:paraId="5464C81A">
      <w:pPr>
        <w:adjustRightInd w:val="0"/>
        <w:snapToGrid w:val="0"/>
        <w:spacing w:line="540" w:lineRule="exact"/>
        <w:rPr>
          <w:rFonts w:hint="eastAsia" w:ascii="宋体" w:hAnsi="宋体" w:eastAsia="宋体" w:cs="宋体"/>
          <w:b/>
          <w:bCs/>
          <w:szCs w:val="21"/>
          <w:lang w:eastAsia="zh-CN"/>
        </w:rPr>
      </w:pPr>
      <w:r>
        <w:rPr>
          <w:rFonts w:hint="eastAsia" w:ascii="宋体" w:hAnsi="宋体" w:eastAsia="宋体" w:cs="宋体"/>
          <w:b/>
          <w:bCs/>
          <w:szCs w:val="21"/>
        </w:rPr>
        <w:t>8.▲设备非多种参数集成一体机监测，配有符合临床评估要求的血压计、便携式心电检测仪、脉搏血氧仪，可显示动态血氧饱和度数值、心率值。具备数据存储功能，存储的数据可以无线传输至六分钟步行试验系统；（提供配置清单及技术白皮书）</w:t>
      </w:r>
      <w:r>
        <w:rPr>
          <w:rFonts w:hint="eastAsia" w:ascii="宋体" w:hAnsi="宋体" w:eastAsia="宋体" w:cs="宋体"/>
          <w:b/>
          <w:bCs/>
          <w:szCs w:val="21"/>
          <w:lang w:eastAsia="zh-CN"/>
        </w:rPr>
        <w:t>。</w:t>
      </w:r>
    </w:p>
    <w:p w14:paraId="395D627D">
      <w:pPr>
        <w:adjustRightInd w:val="0"/>
        <w:snapToGrid w:val="0"/>
        <w:spacing w:line="540" w:lineRule="exact"/>
        <w:rPr>
          <w:rFonts w:ascii="宋体" w:hAnsi="宋体" w:eastAsia="宋体" w:cs="宋体"/>
          <w:szCs w:val="21"/>
        </w:rPr>
      </w:pPr>
      <w:r>
        <w:rPr>
          <w:rFonts w:hint="eastAsia" w:ascii="宋体" w:hAnsi="宋体" w:eastAsia="宋体" w:cs="宋体"/>
          <w:szCs w:val="21"/>
        </w:rPr>
        <w:t>9.可支持呼吸康复管理平台、移动工作站等多屏显示；</w:t>
      </w:r>
    </w:p>
    <w:p w14:paraId="4E983578">
      <w:pPr>
        <w:adjustRightInd w:val="0"/>
        <w:snapToGrid w:val="0"/>
        <w:spacing w:line="540" w:lineRule="exact"/>
        <w:rPr>
          <w:rFonts w:ascii="宋体" w:hAnsi="宋体" w:eastAsia="宋体" w:cs="宋体"/>
          <w:szCs w:val="21"/>
        </w:rPr>
      </w:pPr>
      <w:r>
        <w:rPr>
          <w:rFonts w:hint="eastAsia" w:ascii="宋体" w:hAnsi="宋体" w:eastAsia="宋体" w:cs="宋体"/>
          <w:szCs w:val="21"/>
        </w:rPr>
        <w:t>10.显示内容包括：心电波、血压值、血氧值、心率值、行走距离，症状等；</w:t>
      </w:r>
    </w:p>
    <w:p w14:paraId="40481130">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11.试验阶段分三段：静息期、步行期和恢复期。</w:t>
      </w:r>
    </w:p>
    <w:p w14:paraId="27C83B0D">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12.实时警告功能，如出现试验对象身体出现紧急情况，软件会立即警告咨询是否继续试验。</w:t>
      </w:r>
    </w:p>
    <w:p w14:paraId="478E28AE">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13.试验结束自动生成运动康复处方建议，且可支持编辑。</w:t>
      </w:r>
    </w:p>
    <w:p w14:paraId="33BB7593">
      <w:pPr>
        <w:adjustRightInd w:val="0"/>
        <w:snapToGrid w:val="0"/>
        <w:spacing w:line="540" w:lineRule="exact"/>
        <w:rPr>
          <w:rFonts w:ascii="宋体" w:hAnsi="宋体" w:eastAsia="宋体" w:cs="宋体"/>
          <w:szCs w:val="21"/>
        </w:rPr>
      </w:pPr>
      <w:r>
        <w:rPr>
          <w:rFonts w:hint="eastAsia" w:ascii="宋体" w:hAnsi="宋体" w:eastAsia="宋体" w:cs="宋体"/>
          <w:szCs w:val="21"/>
        </w:rPr>
        <w:t>14.支持无线蓝牙通信模式：所有移动设备监护参数支持蓝牙4.0、4.1、4.2、5.0、5.1、5.2无线传输，具有良好的抗干扰能力，无遮拦通讯距离可达15米；无线 WIFI 通讯传输，距离可达30米；</w:t>
      </w:r>
    </w:p>
    <w:p w14:paraId="399A647D">
      <w:pPr>
        <w:adjustRightInd w:val="0"/>
        <w:snapToGrid w:val="0"/>
        <w:spacing w:line="540" w:lineRule="exact"/>
        <w:rPr>
          <w:rFonts w:ascii="宋体" w:hAnsi="宋体" w:eastAsia="宋体" w:cs="宋体"/>
          <w:b/>
          <w:bCs/>
          <w:szCs w:val="21"/>
        </w:rPr>
      </w:pPr>
      <w:r>
        <w:rPr>
          <w:rFonts w:hint="eastAsia" w:ascii="宋体" w:hAnsi="宋体" w:eastAsia="宋体" w:cs="宋体"/>
          <w:b/>
          <w:bCs/>
          <w:szCs w:val="21"/>
        </w:rPr>
        <w:t>15.▲软件系统可对接医院端心肺康复管理平台功能，完善的心肺康复临床路径，患者信息导入导出、上下级转诊、系统评估、处方开具、院外管理，远程监护，实时随访，实现院内院外康复全流程管理。院外患者居家或进行康复运动，医生可以远程监护患者情况，Borg量表疲劳度及呼吸等级评定等；</w:t>
      </w:r>
    </w:p>
    <w:p w14:paraId="730DF250">
      <w:pPr>
        <w:adjustRightInd w:val="0"/>
        <w:snapToGrid w:val="0"/>
        <w:spacing w:line="540" w:lineRule="exact"/>
        <w:rPr>
          <w:rFonts w:ascii="宋体" w:hAnsi="宋体" w:eastAsia="宋体" w:cs="宋体"/>
          <w:b/>
          <w:bCs/>
          <w:szCs w:val="21"/>
        </w:rPr>
      </w:pPr>
      <w:r>
        <w:rPr>
          <w:rFonts w:hint="eastAsia" w:ascii="宋体" w:hAnsi="宋体" w:eastAsia="宋体" w:cs="宋体"/>
          <w:b/>
          <w:bCs/>
          <w:szCs w:val="21"/>
        </w:rPr>
        <w:t>16.▲系统配备动态心电图分析系统，并满足下列功能参数：</w:t>
      </w:r>
    </w:p>
    <w:p w14:paraId="7915DE45">
      <w:pPr>
        <w:adjustRightInd w:val="0"/>
        <w:snapToGrid w:val="0"/>
        <w:spacing w:line="540" w:lineRule="exact"/>
        <w:rPr>
          <w:rFonts w:ascii="宋体" w:hAnsi="宋体" w:eastAsia="宋体" w:cs="宋体"/>
          <w:szCs w:val="21"/>
        </w:rPr>
      </w:pPr>
      <w:r>
        <w:rPr>
          <w:rFonts w:hint="eastAsia" w:ascii="宋体" w:hAnsi="宋体" w:eastAsia="宋体" w:cs="宋体"/>
          <w:szCs w:val="21"/>
        </w:rPr>
        <w:t>1).配备十二导8通道心电数据采集和存储；支持三导(3通道)心电数据记录。（提供配置清单及说明书）</w:t>
      </w:r>
    </w:p>
    <w:p w14:paraId="56FCFCF8">
      <w:pPr>
        <w:adjustRightInd w:val="0"/>
        <w:snapToGrid w:val="0"/>
        <w:spacing w:line="540" w:lineRule="exact"/>
        <w:rPr>
          <w:rFonts w:ascii="宋体" w:hAnsi="宋体" w:eastAsia="宋体" w:cs="宋体"/>
          <w:szCs w:val="21"/>
        </w:rPr>
      </w:pPr>
      <w:r>
        <w:rPr>
          <w:rFonts w:hint="eastAsia" w:ascii="宋体" w:hAnsi="宋体" w:eastAsia="宋体" w:cs="宋体"/>
          <w:szCs w:val="21"/>
        </w:rPr>
        <w:t>2).数据记录方式≥24位采样精度；</w:t>
      </w:r>
      <w:r>
        <w:rPr>
          <w:rFonts w:hint="eastAsia" w:ascii="宋体" w:hAnsi="宋体" w:eastAsia="宋体" w:cs="宋体"/>
          <w:kern w:val="0"/>
          <w:szCs w:val="21"/>
          <w:lang w:val="zh-TW"/>
        </w:rPr>
        <w:t>（提供产品说明书）</w:t>
      </w:r>
    </w:p>
    <w:p w14:paraId="42819255">
      <w:pPr>
        <w:adjustRightInd w:val="0"/>
        <w:snapToGrid w:val="0"/>
        <w:spacing w:line="540" w:lineRule="exact"/>
        <w:rPr>
          <w:rFonts w:ascii="宋体" w:hAnsi="宋体" w:eastAsia="宋体" w:cs="宋体"/>
          <w:szCs w:val="21"/>
        </w:rPr>
      </w:pPr>
      <w:r>
        <w:rPr>
          <w:rFonts w:hint="eastAsia" w:ascii="宋体" w:hAnsi="宋体" w:eastAsia="宋体" w:cs="宋体"/>
          <w:szCs w:val="21"/>
        </w:rPr>
        <w:t>3).输入阻抗：≥50MΩ；</w:t>
      </w:r>
      <w:r>
        <w:rPr>
          <w:rFonts w:hint="eastAsia" w:ascii="宋体" w:hAnsi="宋体" w:eastAsia="宋体" w:cs="宋体"/>
          <w:kern w:val="0"/>
          <w:szCs w:val="21"/>
          <w:lang w:val="zh-TW"/>
        </w:rPr>
        <w:t>（提供产品说明书）</w:t>
      </w:r>
    </w:p>
    <w:p w14:paraId="7FD7915B">
      <w:pPr>
        <w:adjustRightInd w:val="0"/>
        <w:snapToGrid w:val="0"/>
        <w:spacing w:line="540" w:lineRule="exact"/>
        <w:rPr>
          <w:rFonts w:ascii="宋体" w:hAnsi="宋体" w:eastAsia="宋体" w:cs="宋体"/>
          <w:szCs w:val="21"/>
        </w:rPr>
      </w:pPr>
      <w:r>
        <w:rPr>
          <w:rFonts w:hint="eastAsia" w:ascii="宋体" w:hAnsi="宋体" w:eastAsia="宋体" w:cs="宋体"/>
          <w:szCs w:val="21"/>
        </w:rPr>
        <w:t>4).频率响应：0.05Hz～100Hz；</w:t>
      </w:r>
      <w:r>
        <w:rPr>
          <w:rFonts w:hint="eastAsia" w:ascii="宋体" w:hAnsi="宋体" w:eastAsia="宋体" w:cs="宋体"/>
          <w:kern w:val="0"/>
          <w:szCs w:val="21"/>
          <w:lang w:val="zh-TW"/>
        </w:rPr>
        <w:t>（提供产品说明书）</w:t>
      </w:r>
    </w:p>
    <w:p w14:paraId="1473AA24">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5).标准灵敏度：10mm/mV±5%；</w:t>
      </w:r>
    </w:p>
    <w:p w14:paraId="1AAEC9D6">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6).最小检测信号：30μV；</w:t>
      </w:r>
    </w:p>
    <w:p w14:paraId="3E81C57F">
      <w:pPr>
        <w:adjustRightInd w:val="0"/>
        <w:snapToGrid w:val="0"/>
        <w:spacing w:line="540" w:lineRule="exact"/>
        <w:rPr>
          <w:rFonts w:ascii="宋体" w:hAnsi="宋体" w:eastAsia="宋体" w:cs="宋体"/>
          <w:szCs w:val="21"/>
        </w:rPr>
      </w:pPr>
      <w:r>
        <w:rPr>
          <w:rFonts w:hint="eastAsia" w:ascii="宋体" w:hAnsi="宋体" w:eastAsia="宋体" w:cs="宋体"/>
          <w:szCs w:val="21"/>
        </w:rPr>
        <w:t xml:space="preserve">7).支持起搏脉冲显示； </w:t>
      </w:r>
    </w:p>
    <w:p w14:paraId="1382802B">
      <w:pPr>
        <w:adjustRightInd w:val="0"/>
        <w:snapToGrid w:val="0"/>
        <w:spacing w:line="540" w:lineRule="exact"/>
        <w:rPr>
          <w:rFonts w:ascii="宋体" w:hAnsi="宋体" w:eastAsia="宋体" w:cs="宋体"/>
          <w:szCs w:val="21"/>
        </w:rPr>
      </w:pPr>
      <w:r>
        <w:rPr>
          <w:rFonts w:hint="eastAsia" w:ascii="宋体" w:hAnsi="宋体" w:eastAsia="宋体" w:cs="宋体"/>
          <w:szCs w:val="21"/>
        </w:rPr>
        <w:t>8).支持心率变异性分析；</w:t>
      </w:r>
    </w:p>
    <w:p w14:paraId="107B9BBC">
      <w:pPr>
        <w:adjustRightInd w:val="0"/>
        <w:snapToGrid w:val="0"/>
        <w:spacing w:line="540" w:lineRule="exact"/>
        <w:rPr>
          <w:rFonts w:ascii="宋体" w:hAnsi="宋体" w:eastAsia="宋体" w:cs="宋体"/>
          <w:szCs w:val="21"/>
        </w:rPr>
      </w:pPr>
      <w:r>
        <w:rPr>
          <w:rFonts w:hint="eastAsia" w:ascii="宋体" w:hAnsi="宋体" w:eastAsia="宋体" w:cs="宋体"/>
          <w:szCs w:val="21"/>
        </w:rPr>
        <w:t>9).散点图：支持通过散点图的不同形态区分逆向查找异常心博；</w:t>
      </w:r>
    </w:p>
    <w:p w14:paraId="711231EB">
      <w:pPr>
        <w:adjustRightInd w:val="0"/>
        <w:snapToGrid w:val="0"/>
        <w:spacing w:line="540" w:lineRule="exact"/>
        <w:rPr>
          <w:rFonts w:ascii="宋体" w:hAnsi="宋体" w:eastAsia="宋体" w:cs="宋体"/>
          <w:szCs w:val="21"/>
        </w:rPr>
      </w:pPr>
      <w:r>
        <w:rPr>
          <w:rFonts w:hint="eastAsia" w:ascii="宋体" w:hAnsi="宋体" w:eastAsia="宋体" w:cs="宋体"/>
          <w:szCs w:val="21"/>
        </w:rPr>
        <w:t>10).起搏器分析功能：通过硬件检测起搏脉冲信号</w:t>
      </w:r>
    </w:p>
    <w:p w14:paraId="6211EE2B">
      <w:pPr>
        <w:adjustRightInd w:val="0"/>
        <w:snapToGrid w:val="0"/>
        <w:spacing w:line="540" w:lineRule="exact"/>
        <w:rPr>
          <w:rFonts w:ascii="宋体" w:hAnsi="宋体" w:eastAsia="宋体" w:cs="宋体"/>
          <w:szCs w:val="21"/>
        </w:rPr>
      </w:pPr>
      <w:r>
        <w:rPr>
          <w:rFonts w:hint="eastAsia" w:ascii="宋体" w:hAnsi="宋体" w:eastAsia="宋体" w:cs="宋体"/>
          <w:szCs w:val="21"/>
        </w:rPr>
        <w:t>11).直方图： RR间期分布直方图；</w:t>
      </w:r>
    </w:p>
    <w:p w14:paraId="64EAD3BE">
      <w:pPr>
        <w:adjustRightInd w:val="0"/>
        <w:snapToGrid w:val="0"/>
        <w:spacing w:line="540" w:lineRule="exact"/>
        <w:rPr>
          <w:rFonts w:ascii="宋体" w:hAnsi="宋体" w:eastAsia="宋体" w:cs="宋体"/>
          <w:szCs w:val="21"/>
        </w:rPr>
      </w:pPr>
      <w:r>
        <w:rPr>
          <w:rFonts w:hint="eastAsia" w:ascii="宋体" w:hAnsi="宋体" w:eastAsia="宋体" w:cs="宋体"/>
          <w:szCs w:val="21"/>
        </w:rPr>
        <w:t>12).配置系统移动显示终端。</w:t>
      </w:r>
    </w:p>
    <w:p w14:paraId="1FC9FDFC">
      <w:pPr>
        <w:pStyle w:val="2"/>
        <w:adjustRightInd w:val="0"/>
        <w:snapToGrid w:val="0"/>
        <w:spacing w:line="540" w:lineRule="exact"/>
        <w:rPr>
          <w:rFonts w:ascii="宋体" w:hAnsi="宋体" w:eastAsia="宋体" w:cs="宋体"/>
          <w:b/>
          <w:bCs/>
          <w:sz w:val="21"/>
          <w:szCs w:val="21"/>
        </w:rPr>
      </w:pPr>
      <w:r>
        <w:rPr>
          <w:rFonts w:hint="eastAsia" w:ascii="宋体" w:hAnsi="宋体" w:eastAsia="宋体" w:cs="宋体"/>
          <w:b/>
          <w:bCs/>
          <w:sz w:val="21"/>
          <w:szCs w:val="21"/>
        </w:rPr>
        <w:t>17.▲安全性要求：管理信息系统通过第3级信息系统安全等级保护，保护调查对象隐私，保证信息平台和所收集信息的安全性；(提供国家网络安全等级保护测评机构出具的等级测评报告及备案凭证)</w:t>
      </w:r>
    </w:p>
    <w:p w14:paraId="23217DD9">
      <w:pPr>
        <w:pStyle w:val="2"/>
        <w:adjustRightInd w:val="0"/>
        <w:snapToGrid w:val="0"/>
        <w:spacing w:line="540" w:lineRule="exact"/>
        <w:rPr>
          <w:rFonts w:ascii="宋体" w:hAnsi="宋体" w:eastAsia="宋体" w:cs="宋体"/>
          <w:sz w:val="21"/>
          <w:szCs w:val="21"/>
        </w:rPr>
      </w:pPr>
      <w:r>
        <w:rPr>
          <w:rFonts w:hint="eastAsia" w:ascii="宋体" w:hAnsi="宋体" w:eastAsia="宋体" w:cs="宋体"/>
          <w:b/>
          <w:bCs/>
          <w:sz w:val="21"/>
          <w:szCs w:val="21"/>
        </w:rPr>
        <w:t>18.★配置要求：</w:t>
      </w:r>
    </w:p>
    <w:tbl>
      <w:tblPr>
        <w:tblStyle w:val="23"/>
        <w:tblW w:w="0" w:type="auto"/>
        <w:tblInd w:w="2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2812"/>
        <w:gridCol w:w="724"/>
        <w:gridCol w:w="837"/>
      </w:tblGrid>
      <w:tr w14:paraId="380B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6E9F9065">
            <w:pPr>
              <w:adjustRightInd w:val="0"/>
              <w:snapToGrid w:val="0"/>
              <w:spacing w:before="192" w:line="540" w:lineRule="exact"/>
              <w:ind w:left="172"/>
              <w:rPr>
                <w:rFonts w:ascii="宋体" w:hAnsi="宋体" w:eastAsia="宋体" w:cs="宋体"/>
                <w:b/>
                <w:bCs/>
                <w:snapToGrid w:val="0"/>
                <w:color w:val="000000"/>
                <w:sz w:val="20"/>
                <w:szCs w:val="20"/>
              </w:rPr>
            </w:pPr>
            <w:r>
              <w:rPr>
                <w:rFonts w:ascii="宋体" w:hAnsi="宋体" w:eastAsia="宋体" w:cs="宋体"/>
                <w:b/>
                <w:bCs/>
                <w:snapToGrid w:val="0"/>
                <w:color w:val="000000"/>
                <w:spacing w:val="-2"/>
                <w:sz w:val="20"/>
                <w:szCs w:val="20"/>
              </w:rPr>
              <w:t>序号</w:t>
            </w:r>
          </w:p>
        </w:tc>
        <w:tc>
          <w:tcPr>
            <w:tcW w:w="2812" w:type="dxa"/>
            <w:vAlign w:val="center"/>
          </w:tcPr>
          <w:p w14:paraId="7A736FD2">
            <w:pPr>
              <w:adjustRightInd w:val="0"/>
              <w:snapToGrid w:val="0"/>
              <w:spacing w:before="191" w:line="540" w:lineRule="exact"/>
              <w:ind w:left="73"/>
              <w:rPr>
                <w:rFonts w:ascii="宋体" w:hAnsi="宋体" w:eastAsia="宋体" w:cs="宋体"/>
                <w:b/>
                <w:bCs/>
                <w:snapToGrid w:val="0"/>
                <w:color w:val="000000"/>
                <w:sz w:val="20"/>
                <w:szCs w:val="20"/>
              </w:rPr>
            </w:pPr>
            <w:r>
              <w:rPr>
                <w:rFonts w:ascii="宋体" w:hAnsi="宋体" w:eastAsia="宋体" w:cs="宋体"/>
                <w:b/>
                <w:bCs/>
                <w:snapToGrid w:val="0"/>
                <w:color w:val="000000"/>
                <w:spacing w:val="-2"/>
                <w:sz w:val="20"/>
                <w:szCs w:val="20"/>
              </w:rPr>
              <w:t>产品配置</w:t>
            </w:r>
          </w:p>
        </w:tc>
        <w:tc>
          <w:tcPr>
            <w:tcW w:w="724" w:type="dxa"/>
            <w:vAlign w:val="center"/>
          </w:tcPr>
          <w:p w14:paraId="3995B251">
            <w:pPr>
              <w:adjustRightInd w:val="0"/>
              <w:snapToGrid w:val="0"/>
              <w:spacing w:before="192" w:line="540" w:lineRule="exact"/>
              <w:ind w:left="268"/>
              <w:rPr>
                <w:rFonts w:ascii="宋体" w:hAnsi="宋体" w:eastAsia="宋体" w:cs="宋体"/>
                <w:b/>
                <w:bCs/>
                <w:snapToGrid w:val="0"/>
                <w:color w:val="000000"/>
                <w:sz w:val="20"/>
                <w:szCs w:val="20"/>
              </w:rPr>
            </w:pPr>
            <w:r>
              <w:rPr>
                <w:rFonts w:ascii="宋体" w:hAnsi="宋体" w:eastAsia="宋体" w:cs="宋体"/>
                <w:b/>
                <w:bCs/>
                <w:snapToGrid w:val="0"/>
                <w:color w:val="000000"/>
                <w:spacing w:val="-2"/>
                <w:sz w:val="20"/>
                <w:szCs w:val="20"/>
              </w:rPr>
              <w:t>单位</w:t>
            </w:r>
          </w:p>
        </w:tc>
        <w:tc>
          <w:tcPr>
            <w:tcW w:w="837" w:type="dxa"/>
            <w:vAlign w:val="center"/>
          </w:tcPr>
          <w:p w14:paraId="3EE69DF9">
            <w:pPr>
              <w:adjustRightInd w:val="0"/>
              <w:snapToGrid w:val="0"/>
              <w:spacing w:before="191" w:line="540" w:lineRule="exact"/>
              <w:ind w:left="329"/>
              <w:rPr>
                <w:rFonts w:ascii="宋体" w:hAnsi="宋体" w:eastAsia="宋体" w:cs="宋体"/>
                <w:b/>
                <w:bCs/>
                <w:snapToGrid w:val="0"/>
                <w:color w:val="000000"/>
                <w:sz w:val="20"/>
                <w:szCs w:val="20"/>
              </w:rPr>
            </w:pPr>
            <w:r>
              <w:rPr>
                <w:rFonts w:ascii="宋体" w:hAnsi="宋体" w:eastAsia="宋体" w:cs="宋体"/>
                <w:b/>
                <w:bCs/>
                <w:snapToGrid w:val="0"/>
                <w:color w:val="000000"/>
                <w:spacing w:val="-2"/>
                <w:sz w:val="20"/>
                <w:szCs w:val="20"/>
              </w:rPr>
              <w:t>数量</w:t>
            </w:r>
          </w:p>
        </w:tc>
      </w:tr>
      <w:tr w14:paraId="0C6CD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3770C6C9">
            <w:pPr>
              <w:adjustRightInd w:val="0"/>
              <w:snapToGrid w:val="0"/>
              <w:spacing w:before="168" w:line="540" w:lineRule="exact"/>
              <w:ind w:left="292"/>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c>
          <w:tcPr>
            <w:tcW w:w="2812" w:type="dxa"/>
            <w:vAlign w:val="center"/>
          </w:tcPr>
          <w:p w14:paraId="7C86E774">
            <w:pPr>
              <w:adjustRightInd w:val="0"/>
              <w:snapToGrid w:val="0"/>
              <w:spacing w:before="127" w:line="540" w:lineRule="exact"/>
              <w:ind w:left="73"/>
              <w:rPr>
                <w:rFonts w:ascii="宋体" w:hAnsi="宋体" w:eastAsia="宋体" w:cs="宋体"/>
                <w:snapToGrid w:val="0"/>
                <w:color w:val="000000"/>
                <w:sz w:val="20"/>
                <w:szCs w:val="20"/>
              </w:rPr>
            </w:pPr>
            <w:r>
              <w:rPr>
                <w:rFonts w:hint="eastAsia" w:ascii="宋体" w:hAnsi="宋体" w:eastAsia="宋体" w:cs="宋体"/>
                <w:snapToGrid w:val="0"/>
                <w:color w:val="000000"/>
                <w:spacing w:val="-1"/>
                <w:sz w:val="20"/>
                <w:szCs w:val="20"/>
              </w:rPr>
              <w:t>六</w:t>
            </w:r>
            <w:r>
              <w:rPr>
                <w:rFonts w:ascii="宋体" w:hAnsi="宋体" w:eastAsia="宋体" w:cs="宋体"/>
                <w:snapToGrid w:val="0"/>
                <w:color w:val="000000"/>
                <w:spacing w:val="-1"/>
                <w:sz w:val="20"/>
                <w:szCs w:val="20"/>
              </w:rPr>
              <w:t>分钟步行试验系统</w:t>
            </w:r>
          </w:p>
        </w:tc>
        <w:tc>
          <w:tcPr>
            <w:tcW w:w="724" w:type="dxa"/>
            <w:vAlign w:val="center"/>
          </w:tcPr>
          <w:p w14:paraId="5E6A568F">
            <w:pPr>
              <w:adjustRightInd w:val="0"/>
              <w:snapToGrid w:val="0"/>
              <w:spacing w:before="128"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套</w:t>
            </w:r>
          </w:p>
        </w:tc>
        <w:tc>
          <w:tcPr>
            <w:tcW w:w="837" w:type="dxa"/>
            <w:vAlign w:val="center"/>
          </w:tcPr>
          <w:p w14:paraId="30878AE2">
            <w:pPr>
              <w:adjustRightInd w:val="0"/>
              <w:snapToGrid w:val="0"/>
              <w:spacing w:before="168"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3E0F6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471BF655">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2</w:t>
            </w:r>
          </w:p>
        </w:tc>
        <w:tc>
          <w:tcPr>
            <w:tcW w:w="2812" w:type="dxa"/>
            <w:vAlign w:val="center"/>
          </w:tcPr>
          <w:p w14:paraId="16C603B5">
            <w:pPr>
              <w:adjustRightInd w:val="0"/>
              <w:snapToGrid w:val="0"/>
              <w:spacing w:before="127"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1"/>
                <w:sz w:val="20"/>
                <w:szCs w:val="20"/>
              </w:rPr>
              <w:t>动态心电</w:t>
            </w:r>
            <w:r>
              <w:rPr>
                <w:rFonts w:hint="eastAsia" w:ascii="宋体" w:hAnsi="宋体" w:eastAsia="宋体" w:cs="宋体"/>
                <w:snapToGrid w:val="0"/>
                <w:color w:val="000000"/>
                <w:spacing w:val="-1"/>
                <w:sz w:val="20"/>
                <w:szCs w:val="20"/>
              </w:rPr>
              <w:t>记录仪（十二导）</w:t>
            </w:r>
          </w:p>
        </w:tc>
        <w:tc>
          <w:tcPr>
            <w:tcW w:w="724" w:type="dxa"/>
            <w:vAlign w:val="center"/>
          </w:tcPr>
          <w:p w14:paraId="4588EEA7">
            <w:pPr>
              <w:adjustRightInd w:val="0"/>
              <w:snapToGrid w:val="0"/>
              <w:spacing w:before="130" w:line="540" w:lineRule="exact"/>
              <w:ind w:left="348"/>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套</w:t>
            </w:r>
          </w:p>
        </w:tc>
        <w:tc>
          <w:tcPr>
            <w:tcW w:w="837" w:type="dxa"/>
            <w:vAlign w:val="center"/>
          </w:tcPr>
          <w:p w14:paraId="3138437A">
            <w:pPr>
              <w:adjustRightInd w:val="0"/>
              <w:snapToGrid w:val="0"/>
              <w:spacing w:before="169"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13C92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6F4AE8A2">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3</w:t>
            </w:r>
          </w:p>
        </w:tc>
        <w:tc>
          <w:tcPr>
            <w:tcW w:w="2812" w:type="dxa"/>
            <w:vAlign w:val="center"/>
          </w:tcPr>
          <w:p w14:paraId="27CB8D1C">
            <w:pPr>
              <w:adjustRightInd w:val="0"/>
              <w:snapToGrid w:val="0"/>
              <w:spacing w:before="119"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2"/>
                <w:sz w:val="20"/>
                <w:szCs w:val="20"/>
              </w:rPr>
              <w:t>脉搏血氧仪</w:t>
            </w:r>
          </w:p>
        </w:tc>
        <w:tc>
          <w:tcPr>
            <w:tcW w:w="724" w:type="dxa"/>
            <w:vAlign w:val="center"/>
          </w:tcPr>
          <w:p w14:paraId="46F12132">
            <w:pPr>
              <w:adjustRightInd w:val="0"/>
              <w:snapToGrid w:val="0"/>
              <w:spacing w:before="125"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台</w:t>
            </w:r>
          </w:p>
        </w:tc>
        <w:tc>
          <w:tcPr>
            <w:tcW w:w="837" w:type="dxa"/>
            <w:vAlign w:val="center"/>
          </w:tcPr>
          <w:p w14:paraId="2B935395">
            <w:pPr>
              <w:adjustRightInd w:val="0"/>
              <w:snapToGrid w:val="0"/>
              <w:spacing w:before="160"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02E0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279FB8C5">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4</w:t>
            </w:r>
          </w:p>
        </w:tc>
        <w:tc>
          <w:tcPr>
            <w:tcW w:w="2812" w:type="dxa"/>
            <w:vAlign w:val="center"/>
          </w:tcPr>
          <w:p w14:paraId="35801F81">
            <w:pPr>
              <w:adjustRightInd w:val="0"/>
              <w:snapToGrid w:val="0"/>
              <w:spacing w:before="130"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2"/>
                <w:sz w:val="20"/>
                <w:szCs w:val="20"/>
              </w:rPr>
              <w:t>脉搏波血压计</w:t>
            </w:r>
          </w:p>
        </w:tc>
        <w:tc>
          <w:tcPr>
            <w:tcW w:w="724" w:type="dxa"/>
            <w:vAlign w:val="center"/>
          </w:tcPr>
          <w:p w14:paraId="0F456BB6">
            <w:pPr>
              <w:adjustRightInd w:val="0"/>
              <w:snapToGrid w:val="0"/>
              <w:spacing w:before="133"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台</w:t>
            </w:r>
          </w:p>
        </w:tc>
        <w:tc>
          <w:tcPr>
            <w:tcW w:w="837" w:type="dxa"/>
            <w:vAlign w:val="center"/>
          </w:tcPr>
          <w:p w14:paraId="7541E268">
            <w:pPr>
              <w:adjustRightInd w:val="0"/>
              <w:snapToGrid w:val="0"/>
              <w:spacing w:before="171"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1F950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67052113">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5</w:t>
            </w:r>
          </w:p>
        </w:tc>
        <w:tc>
          <w:tcPr>
            <w:tcW w:w="2812" w:type="dxa"/>
            <w:vAlign w:val="center"/>
          </w:tcPr>
          <w:p w14:paraId="4AD2C9E5">
            <w:pPr>
              <w:adjustRightInd w:val="0"/>
              <w:snapToGrid w:val="0"/>
              <w:spacing w:before="122"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2"/>
                <w:sz w:val="20"/>
                <w:szCs w:val="20"/>
              </w:rPr>
              <w:t>平板</w:t>
            </w:r>
            <w:r>
              <w:rPr>
                <w:rFonts w:hint="eastAsia" w:ascii="宋体" w:hAnsi="宋体" w:eastAsia="宋体" w:cs="宋体"/>
                <w:snapToGrid w:val="0"/>
                <w:color w:val="000000"/>
                <w:spacing w:val="-2"/>
                <w:sz w:val="20"/>
                <w:szCs w:val="20"/>
              </w:rPr>
              <w:t>电脑</w:t>
            </w:r>
          </w:p>
        </w:tc>
        <w:tc>
          <w:tcPr>
            <w:tcW w:w="724" w:type="dxa"/>
            <w:vAlign w:val="center"/>
          </w:tcPr>
          <w:p w14:paraId="13982791">
            <w:pPr>
              <w:adjustRightInd w:val="0"/>
              <w:snapToGrid w:val="0"/>
              <w:spacing w:before="122"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台</w:t>
            </w:r>
          </w:p>
        </w:tc>
        <w:tc>
          <w:tcPr>
            <w:tcW w:w="837" w:type="dxa"/>
            <w:vAlign w:val="center"/>
          </w:tcPr>
          <w:p w14:paraId="4F32A331">
            <w:pPr>
              <w:adjustRightInd w:val="0"/>
              <w:snapToGrid w:val="0"/>
              <w:spacing w:before="163"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2645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32E7AC89">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6</w:t>
            </w:r>
          </w:p>
        </w:tc>
        <w:tc>
          <w:tcPr>
            <w:tcW w:w="2812" w:type="dxa"/>
            <w:vAlign w:val="center"/>
          </w:tcPr>
          <w:p w14:paraId="7CD2C3FB">
            <w:pPr>
              <w:adjustRightInd w:val="0"/>
              <w:snapToGrid w:val="0"/>
              <w:spacing w:before="122"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1"/>
                <w:sz w:val="20"/>
                <w:szCs w:val="20"/>
              </w:rPr>
              <w:t>6分钟步行试验指示地标</w:t>
            </w:r>
          </w:p>
        </w:tc>
        <w:tc>
          <w:tcPr>
            <w:tcW w:w="724" w:type="dxa"/>
            <w:vAlign w:val="center"/>
          </w:tcPr>
          <w:p w14:paraId="3CB56793">
            <w:pPr>
              <w:adjustRightInd w:val="0"/>
              <w:snapToGrid w:val="0"/>
              <w:spacing w:before="122"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份</w:t>
            </w:r>
          </w:p>
        </w:tc>
        <w:tc>
          <w:tcPr>
            <w:tcW w:w="837" w:type="dxa"/>
            <w:vAlign w:val="center"/>
          </w:tcPr>
          <w:p w14:paraId="165341C1">
            <w:pPr>
              <w:adjustRightInd w:val="0"/>
              <w:snapToGrid w:val="0"/>
              <w:spacing w:before="163"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7182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4ABC4C6C">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7</w:t>
            </w:r>
          </w:p>
        </w:tc>
        <w:tc>
          <w:tcPr>
            <w:tcW w:w="2812" w:type="dxa"/>
            <w:vAlign w:val="center"/>
          </w:tcPr>
          <w:p w14:paraId="34CCB7A8">
            <w:pPr>
              <w:adjustRightInd w:val="0"/>
              <w:snapToGrid w:val="0"/>
              <w:spacing w:before="122" w:line="540" w:lineRule="exact"/>
              <w:ind w:left="73"/>
              <w:rPr>
                <w:rFonts w:ascii="宋体" w:hAnsi="宋体" w:eastAsia="宋体" w:cs="宋体"/>
                <w:snapToGrid w:val="0"/>
                <w:color w:val="000000"/>
                <w:spacing w:val="-1"/>
                <w:sz w:val="20"/>
                <w:szCs w:val="20"/>
              </w:rPr>
            </w:pPr>
            <w:r>
              <w:rPr>
                <w:rFonts w:hint="eastAsia" w:ascii="宋体" w:hAnsi="宋体" w:eastAsia="宋体" w:cs="宋体"/>
                <w:snapToGrid w:val="0"/>
                <w:color w:val="000000"/>
                <w:spacing w:val="-1"/>
                <w:sz w:val="20"/>
                <w:szCs w:val="20"/>
              </w:rPr>
              <w:t>背包</w:t>
            </w:r>
          </w:p>
        </w:tc>
        <w:tc>
          <w:tcPr>
            <w:tcW w:w="724" w:type="dxa"/>
            <w:vAlign w:val="center"/>
          </w:tcPr>
          <w:p w14:paraId="2CAE7B81">
            <w:pPr>
              <w:adjustRightInd w:val="0"/>
              <w:snapToGrid w:val="0"/>
              <w:spacing w:before="122" w:line="540" w:lineRule="exact"/>
              <w:ind w:left="348"/>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个</w:t>
            </w:r>
          </w:p>
        </w:tc>
        <w:tc>
          <w:tcPr>
            <w:tcW w:w="837" w:type="dxa"/>
            <w:vAlign w:val="center"/>
          </w:tcPr>
          <w:p w14:paraId="3CC4C4AD">
            <w:pPr>
              <w:adjustRightInd w:val="0"/>
              <w:snapToGrid w:val="0"/>
              <w:spacing w:before="163" w:line="540" w:lineRule="exact"/>
              <w:ind w:left="448"/>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1</w:t>
            </w:r>
          </w:p>
        </w:tc>
      </w:tr>
    </w:tbl>
    <w:p w14:paraId="4D36A51F">
      <w:pPr>
        <w:pStyle w:val="2"/>
        <w:numPr>
          <w:ilvl w:val="0"/>
          <w:numId w:val="0"/>
        </w:numPr>
        <w:rPr>
          <w:rFonts w:hint="default"/>
          <w:lang w:val="en-US" w:eastAsia="zh-CN"/>
        </w:rPr>
      </w:pP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3"/>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482600312"/>
      <w:bookmarkStart w:id="64" w:name="_Toc217446103"/>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3"/>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2DF698F0">
            <w:pPr>
              <w:widowControl/>
              <w:jc w:val="center"/>
              <w:rPr>
                <w:rFonts w:hint="eastAsia" w:ascii="Calibri" w:hAnsi="Calibri" w:eastAsia="宋体" w:cs="Times New Roman"/>
                <w:b/>
                <w:kern w:val="2"/>
                <w:sz w:val="24"/>
                <w:szCs w:val="24"/>
                <w:highlight w:val="none"/>
                <w:lang w:val="en-US" w:eastAsia="zh-CN" w:bidi="ar-SA"/>
              </w:rPr>
            </w:pPr>
            <w:r>
              <w:rPr>
                <w:rFonts w:hint="eastAsia" w:ascii="Calibri" w:hAnsi="Calibri" w:eastAsia="宋体" w:cs="Times New Roman"/>
                <w:b/>
                <w:kern w:val="2"/>
                <w:sz w:val="24"/>
                <w:szCs w:val="24"/>
                <w:highlight w:val="none"/>
                <w:lang w:val="en-US" w:eastAsia="zh-CN" w:bidi="ar-SA"/>
              </w:rPr>
              <w:t>便携式肺功能仪技术参数</w:t>
            </w:r>
          </w:p>
          <w:p w14:paraId="1EC7D850">
            <w:pPr>
              <w:widowControl/>
              <w:jc w:val="left"/>
              <w:rPr>
                <w:rFonts w:hint="eastAsia" w:ascii="宋体" w:hAnsi="宋体"/>
                <w:sz w:val="24"/>
                <w:highlight w:val="none"/>
                <w:lang w:val="en-US" w:eastAsia="zh-CN"/>
              </w:rPr>
            </w:pPr>
            <w:r>
              <w:rPr>
                <w:rFonts w:hint="eastAsia" w:ascii="宋体" w:hAnsi="宋体"/>
                <w:sz w:val="24"/>
                <w:highlight w:val="none"/>
                <w:lang w:val="en-US" w:eastAsia="zh-CN"/>
              </w:rPr>
              <w:t xml:space="preserve">一、技术参数要求： </w:t>
            </w:r>
          </w:p>
          <w:p w14:paraId="49304752">
            <w:pPr>
              <w:pStyle w:val="2"/>
              <w:spacing w:line="360" w:lineRule="auto"/>
              <w:rPr>
                <w:rFonts w:hint="eastAsia" w:ascii="等线" w:hAnsi="等线" w:eastAsia="等线" w:cs="等线"/>
                <w:sz w:val="21"/>
                <w:szCs w:val="21"/>
              </w:rPr>
            </w:pPr>
            <w:r>
              <w:rPr>
                <w:rFonts w:hint="eastAsia" w:ascii="等线" w:hAnsi="等线" w:eastAsia="等线" w:cs="等线"/>
                <w:sz w:val="21"/>
                <w:szCs w:val="21"/>
              </w:rPr>
              <w:t>1. 肺通气功能主要检测指标包含：FVC （用力肺活量）：FVC、FEV1、FEV3、FEV6、FEV1/FVC、 FEV1/VC Max、FEV3/FVC、PEF、FEF25、FEF50、FEF75、MMEF、Vexp、FET、MEP等呼气指标，PIF、FIVC、MIP等吸气指标；VC（肺活量）：VC、VT、IRV、ERV、IC、BF(RR)等;肺年龄、体重指数BMI；</w:t>
            </w:r>
          </w:p>
          <w:p w14:paraId="652581A2">
            <w:pPr>
              <w:spacing w:line="360" w:lineRule="auto"/>
              <w:rPr>
                <w:rFonts w:hint="eastAsia" w:ascii="等线" w:hAnsi="等线" w:eastAsia="等线" w:cs="等线"/>
                <w:b/>
                <w:bCs/>
                <w:sz w:val="21"/>
                <w:szCs w:val="21"/>
              </w:rPr>
            </w:pPr>
            <w:r>
              <w:rPr>
                <w:rFonts w:hint="eastAsia" w:ascii="等线" w:hAnsi="等线" w:eastAsia="等线" w:cs="等线"/>
                <w:b/>
                <w:bCs/>
                <w:sz w:val="21"/>
                <w:szCs w:val="21"/>
              </w:rPr>
              <w:t>▲2.支持咳嗽峰流速PCF检测，自动生成咳嗽峰流速报告；（提供功能截图及报告）</w:t>
            </w:r>
          </w:p>
          <w:p w14:paraId="08930518">
            <w:pPr>
              <w:spacing w:line="360" w:lineRule="auto"/>
              <w:rPr>
                <w:rFonts w:hint="eastAsia" w:ascii="等线" w:hAnsi="等线" w:eastAsia="等线" w:cs="等线"/>
                <w:b/>
                <w:bCs/>
                <w:sz w:val="21"/>
                <w:szCs w:val="21"/>
              </w:rPr>
            </w:pPr>
            <w:r>
              <w:rPr>
                <w:rFonts w:hint="eastAsia" w:ascii="等线" w:hAnsi="等线" w:eastAsia="等线" w:cs="等线"/>
                <w:b/>
                <w:bCs/>
                <w:sz w:val="21"/>
                <w:szCs w:val="21"/>
              </w:rPr>
              <w:t>▲3. 肺活量（VC）、用力肺活量（FVC）、第1秒用力呼气容积（FEV1）、第6秒用力呼气容积（FEV6）量程：0.000～8.500L，误差：±3%或±0.05L，取其大者，分辨率：0.001L；最大分钟通气量（MVV）量程：0～250L/min，误差：±5%或±10L/min，取其大者；呼气峰值流量（PEF）量程:0.000～17.000L/s，误差±5%或±0.17L/s，取其大者，分辨率：0.001L/s。</w:t>
            </w:r>
          </w:p>
          <w:p w14:paraId="6235C13F">
            <w:pPr>
              <w:spacing w:line="360" w:lineRule="auto"/>
              <w:rPr>
                <w:rFonts w:hint="eastAsia" w:ascii="等线" w:hAnsi="等线" w:eastAsia="等线" w:cs="等线"/>
                <w:sz w:val="21"/>
                <w:szCs w:val="21"/>
              </w:rPr>
            </w:pPr>
            <w:r>
              <w:rPr>
                <w:rFonts w:hint="eastAsia" w:ascii="等线" w:hAnsi="等线" w:eastAsia="等线" w:cs="等线"/>
                <w:sz w:val="21"/>
                <w:szCs w:val="21"/>
              </w:rPr>
              <w:t>4.可检测呼吸肌力MIP，MEP指标，检测时可分别显示流量容积曲线（F-V曲线）、时间容积曲线（V-T曲线）以辅助质控；具中国人预计值和standard预计值；</w:t>
            </w:r>
          </w:p>
          <w:p w14:paraId="4AA7B41D">
            <w:pPr>
              <w:spacing w:line="360" w:lineRule="auto"/>
              <w:rPr>
                <w:rFonts w:hint="eastAsia" w:ascii="等线" w:hAnsi="等线" w:eastAsia="等线" w:cs="等线"/>
                <w:b/>
                <w:bCs/>
                <w:sz w:val="21"/>
                <w:szCs w:val="21"/>
                <w:lang w:val="en-US" w:eastAsia="zh-CN"/>
              </w:rPr>
            </w:pPr>
            <w:r>
              <w:rPr>
                <w:rFonts w:hint="eastAsia" w:ascii="等线" w:hAnsi="等线" w:eastAsia="等线" w:cs="等线"/>
                <w:b/>
                <w:bCs/>
                <w:sz w:val="21"/>
                <w:szCs w:val="21"/>
              </w:rPr>
              <w:t>▲5.针对配合程度特别差无法完成用力肺活量检测的受试者可进行分段式呼气和吸气检测；(提供呼气检测和吸气检测功能界面截图或第三方检验报告）</w:t>
            </w:r>
          </w:p>
          <w:p w14:paraId="0AC4CE17">
            <w:pPr>
              <w:spacing w:line="360" w:lineRule="auto"/>
              <w:rPr>
                <w:rFonts w:hint="eastAsia" w:ascii="等线" w:hAnsi="等线" w:eastAsia="等线" w:cs="等线"/>
                <w:b/>
                <w:bCs/>
                <w:sz w:val="21"/>
                <w:szCs w:val="21"/>
                <w:lang w:val="en-US" w:eastAsia="zh-CN"/>
              </w:rPr>
            </w:pPr>
            <w:r>
              <w:rPr>
                <w:rFonts w:hint="eastAsia" w:ascii="等线" w:hAnsi="等线" w:eastAsia="等线" w:cs="等线"/>
                <w:b/>
                <w:bCs/>
                <w:sz w:val="21"/>
                <w:szCs w:val="21"/>
              </w:rPr>
              <w:t>▲6.可对呼吸肌肌力进行评估，并提供呼吸肌力评估报告；(关键指标MEP\MIP在第三方检验报告体现)</w:t>
            </w:r>
            <w:r>
              <w:rPr>
                <w:rFonts w:hint="eastAsia" w:ascii="等线" w:hAnsi="等线" w:eastAsia="等线" w:cs="等线"/>
                <w:b/>
                <w:bCs/>
                <w:sz w:val="21"/>
                <w:szCs w:val="21"/>
                <w:lang w:val="en-US" w:eastAsia="zh-CN"/>
              </w:rPr>
              <w:t>.</w:t>
            </w:r>
          </w:p>
          <w:p w14:paraId="7B002C48">
            <w:pPr>
              <w:spacing w:line="360" w:lineRule="auto"/>
              <w:rPr>
                <w:rFonts w:hint="eastAsia" w:ascii="等线" w:hAnsi="等线" w:eastAsia="等线" w:cs="等线"/>
                <w:b/>
                <w:bCs/>
                <w:sz w:val="21"/>
                <w:szCs w:val="21"/>
                <w:lang w:val="en-US" w:eastAsia="zh-CN"/>
              </w:rPr>
            </w:pPr>
            <w:r>
              <w:rPr>
                <w:rFonts w:hint="eastAsia" w:ascii="等线" w:hAnsi="等线" w:eastAsia="等线" w:cs="等线"/>
                <w:b/>
                <w:bCs/>
                <w:sz w:val="21"/>
                <w:szCs w:val="21"/>
              </w:rPr>
              <w:t>▲7.设备整机便携一体化设计，无任何外接管路、无手柄，自带不低于2.4寸LCD液晶屏；可独立无线连接平板电脑使用，也支持与PC电脑、智能电视等屏幕扩展使用；（提供彩页资料及产品实物图）</w:t>
            </w:r>
          </w:p>
          <w:p w14:paraId="51C7E7D6">
            <w:pPr>
              <w:spacing w:line="360" w:lineRule="auto"/>
              <w:rPr>
                <w:rFonts w:hint="eastAsia" w:ascii="等线" w:hAnsi="等线" w:eastAsia="等线" w:cs="等线"/>
                <w:sz w:val="21"/>
                <w:szCs w:val="21"/>
              </w:rPr>
            </w:pPr>
            <w:r>
              <w:rPr>
                <w:rFonts w:hint="eastAsia" w:ascii="等线" w:hAnsi="等线" w:eastAsia="等线" w:cs="等线"/>
                <w:sz w:val="21"/>
                <w:szCs w:val="21"/>
              </w:rPr>
              <w:t xml:space="preserve">8.传感器类型：采用压差式流量传感器；具备交叉感染防控的恰当措施，例如拆卸、清洗、消毒传感器连接件，或使用一次性传感器或呼吸过滤器；                                              </w:t>
            </w:r>
          </w:p>
          <w:p w14:paraId="2AB37434">
            <w:pPr>
              <w:spacing w:line="360" w:lineRule="auto"/>
              <w:rPr>
                <w:rFonts w:hint="eastAsia" w:ascii="等线" w:hAnsi="等线" w:eastAsia="等线" w:cs="等线"/>
                <w:sz w:val="21"/>
                <w:szCs w:val="21"/>
              </w:rPr>
            </w:pPr>
            <w:r>
              <w:rPr>
                <w:rFonts w:hint="eastAsia" w:ascii="等线" w:hAnsi="等线" w:eastAsia="等线" w:cs="等线"/>
                <w:sz w:val="21"/>
                <w:szCs w:val="21"/>
              </w:rPr>
              <w:t>9.仪器支持容量定标、三流速线性验证；可查看和追溯定标日志和报告，支持环境参数（温度、湿度、大气压）输入并进行BTPS修正功能；</w:t>
            </w:r>
          </w:p>
          <w:p w14:paraId="6B6C9B78">
            <w:pPr>
              <w:spacing w:line="360" w:lineRule="auto"/>
              <w:rPr>
                <w:rFonts w:hint="eastAsia" w:ascii="等线" w:hAnsi="等线" w:eastAsia="等线" w:cs="等线"/>
                <w:b/>
                <w:bCs/>
                <w:sz w:val="21"/>
                <w:szCs w:val="21"/>
                <w:lang w:eastAsia="zh-CN"/>
              </w:rPr>
            </w:pPr>
            <w:r>
              <w:rPr>
                <w:rFonts w:hint="eastAsia" w:ascii="等线" w:hAnsi="等线" w:eastAsia="等线" w:cs="等线"/>
                <w:b/>
                <w:bCs/>
                <w:sz w:val="21"/>
                <w:szCs w:val="21"/>
              </w:rPr>
              <w:t>▲10.安全性要求：管理信息系统通过第3级信息系统安全等级保护，保护调查对象隐私，保证信息平台和所收集信息的安全性；(提供国家网络安全等级保护测评机构出具的等级测评报告及备案凭证)</w:t>
            </w:r>
          </w:p>
          <w:p w14:paraId="2775F5C6">
            <w:pPr>
              <w:pStyle w:val="2"/>
              <w:numPr>
                <w:ilvl w:val="0"/>
                <w:numId w:val="3"/>
              </w:numPr>
              <w:spacing w:line="360" w:lineRule="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数据云端实时同步存储，包括检查对象信息管理、检查数据、问卷、数据汇总和导出；</w:t>
            </w:r>
          </w:p>
          <w:p w14:paraId="24D0415E">
            <w:pPr>
              <w:numPr>
                <w:ilvl w:val="0"/>
                <w:numId w:val="3"/>
              </w:numPr>
              <w:spacing w:line="360" w:lineRule="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t>具备随访问卷模块：CAT、mMRC、COPD-SQ、ACT、PHQ-9、GAD-7，慢阻肺急性加重次数等问卷配置；</w:t>
            </w:r>
          </w:p>
          <w:p w14:paraId="5F4BAD2F">
            <w:pPr>
              <w:pStyle w:val="2"/>
              <w:jc w:val="center"/>
              <w:rPr>
                <w:rFonts w:hint="eastAsia" w:ascii="Calibri" w:hAnsi="Calibri" w:eastAsia="宋体" w:cs="Times New Roman"/>
                <w:b/>
                <w:kern w:val="2"/>
                <w:sz w:val="24"/>
                <w:szCs w:val="24"/>
                <w:highlight w:val="none"/>
                <w:lang w:val="en-US" w:eastAsia="zh-CN" w:bidi="ar-SA"/>
              </w:rPr>
            </w:pPr>
            <w:r>
              <w:rPr>
                <w:rFonts w:hint="eastAsia" w:ascii="Calibri" w:hAnsi="Calibri" w:eastAsia="宋体" w:cs="Times New Roman"/>
                <w:b/>
                <w:kern w:val="2"/>
                <w:sz w:val="24"/>
                <w:szCs w:val="24"/>
                <w:highlight w:val="none"/>
                <w:lang w:val="en-US" w:eastAsia="zh-CN" w:bidi="ar-SA"/>
              </w:rPr>
              <w:t>呼吸训练器技术参数</w:t>
            </w:r>
          </w:p>
          <w:p w14:paraId="14D11D21">
            <w:pPr>
              <w:numPr>
                <w:ilvl w:val="0"/>
                <w:numId w:val="0"/>
              </w:numPr>
              <w:tabs>
                <w:tab w:val="left" w:pos="960"/>
                <w:tab w:val="left" w:pos="961"/>
              </w:tabs>
              <w:autoSpaceDE w:val="0"/>
              <w:autoSpaceDN w:val="0"/>
              <w:snapToGrid w:val="0"/>
              <w:spacing w:before="156" w:beforeLines="50" w:line="540" w:lineRule="exact"/>
              <w:ind w:leftChars="0" w:right="3265" w:rightChars="0"/>
              <w:textAlignment w:val="baseline"/>
              <w:rPr>
                <w:rFonts w:ascii="等线" w:hAnsi="等线" w:eastAsia="等线" w:cs="等线"/>
                <w:b/>
                <w:color w:val="000000"/>
                <w:sz w:val="24"/>
              </w:rPr>
            </w:pPr>
            <w:r>
              <w:rPr>
                <w:rFonts w:hint="eastAsia" w:ascii="宋体" w:hAnsi="宋体"/>
                <w:sz w:val="24"/>
                <w:highlight w:val="none"/>
                <w:lang w:val="en-US" w:eastAsia="zh-CN"/>
              </w:rPr>
              <w:t>一、技术参数：</w:t>
            </w:r>
          </w:p>
          <w:p w14:paraId="6ED9C3B7">
            <w:pPr>
              <w:pStyle w:val="22"/>
              <w:numPr>
                <w:ilvl w:val="0"/>
                <w:numId w:val="0"/>
              </w:numPr>
              <w:autoSpaceDE w:val="0"/>
              <w:autoSpaceDN w:val="0"/>
              <w:spacing w:line="540" w:lineRule="exact"/>
              <w:ind w:left="420" w:leftChars="0" w:hanging="420" w:firstLineChars="0"/>
              <w:rPr>
                <w:rFonts w:ascii="等线" w:hAnsi="等线" w:eastAsia="等线" w:cs="等线"/>
                <w:b/>
                <w:bCs/>
                <w:color w:val="000000"/>
                <w:szCs w:val="21"/>
              </w:rPr>
            </w:pPr>
            <w:r>
              <w:rPr>
                <w:rFonts w:hint="eastAsia" w:ascii="等线" w:hAnsi="等线" w:eastAsia="等线" w:cs="等线"/>
                <w:b/>
                <w:bCs/>
                <w:color w:val="000000"/>
                <w:kern w:val="2"/>
                <w:sz w:val="21"/>
                <w:szCs w:val="21"/>
                <w:lang w:val="en-US" w:eastAsia="zh-CN" w:bidi="ar-SA"/>
              </w:rPr>
              <w:t>1、</w:t>
            </w:r>
            <w:r>
              <w:rPr>
                <w:rFonts w:hint="eastAsia" w:ascii="等线" w:hAnsi="等线" w:eastAsia="等线" w:cs="等线"/>
                <w:b/>
                <w:bCs/>
                <w:color w:val="000000"/>
                <w:szCs w:val="21"/>
              </w:rPr>
              <w:t>▲高精度压差式流量传感器，流量检测范围</w:t>
            </w:r>
            <w:r>
              <w:rPr>
                <w:rFonts w:hint="eastAsia" w:ascii="等线" w:hAnsi="等线" w:eastAsia="等线" w:cs="等线"/>
                <w:b/>
                <w:bCs/>
              </w:rPr>
              <w:t>≥</w:t>
            </w:r>
            <w:r>
              <w:rPr>
                <w:rFonts w:hint="eastAsia" w:ascii="等线" w:hAnsi="等线" w:eastAsia="等线" w:cs="等线"/>
                <w:b/>
                <w:bCs/>
                <w:color w:val="000000"/>
                <w:szCs w:val="21"/>
              </w:rPr>
              <w:t>0～17L/s；容量检测范围</w:t>
            </w:r>
            <w:r>
              <w:rPr>
                <w:rFonts w:hint="eastAsia" w:ascii="等线" w:hAnsi="等线" w:eastAsia="等线" w:cs="等线"/>
                <w:b/>
                <w:bCs/>
              </w:rPr>
              <w:t>≥</w:t>
            </w:r>
            <w:r>
              <w:rPr>
                <w:rFonts w:hint="eastAsia" w:ascii="等线" w:hAnsi="等线" w:eastAsia="等线" w:cs="等线"/>
                <w:b/>
                <w:bCs/>
                <w:color w:val="000000"/>
                <w:szCs w:val="21"/>
              </w:rPr>
              <w:t>0～</w:t>
            </w:r>
            <w:r>
              <w:rPr>
                <w:rFonts w:ascii="等线" w:hAnsi="等线" w:eastAsia="等线" w:cs="等线"/>
                <w:b/>
                <w:bCs/>
                <w:color w:val="000000"/>
                <w:szCs w:val="21"/>
              </w:rPr>
              <w:t>8</w:t>
            </w:r>
            <w:r>
              <w:rPr>
                <w:rFonts w:hint="eastAsia" w:ascii="等线" w:hAnsi="等线" w:eastAsia="等线" w:cs="等线"/>
                <w:b/>
                <w:bCs/>
                <w:color w:val="000000"/>
                <w:szCs w:val="21"/>
              </w:rPr>
              <w:t>.5L；</w:t>
            </w:r>
          </w:p>
          <w:p w14:paraId="3DA6F60F">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2、</w:t>
            </w:r>
            <w:r>
              <w:rPr>
                <w:rFonts w:hint="eastAsia" w:ascii="等线" w:hAnsi="等线" w:eastAsia="等线" w:cs="等线"/>
                <w:color w:val="000000"/>
                <w:szCs w:val="21"/>
              </w:rPr>
              <w:t>具备吸气训练和呼气训练模块：可分别强化锻炼吸气肌和呼气肌的强度和耐力；</w:t>
            </w:r>
          </w:p>
          <w:p w14:paraId="011D390F">
            <w:pPr>
              <w:pStyle w:val="22"/>
              <w:numPr>
                <w:ilvl w:val="0"/>
                <w:numId w:val="0"/>
              </w:numPr>
              <w:autoSpaceDE w:val="0"/>
              <w:autoSpaceDN w:val="0"/>
              <w:spacing w:line="540" w:lineRule="exact"/>
              <w:ind w:left="420" w:leftChars="0" w:hanging="420" w:firstLineChars="0"/>
              <w:rPr>
                <w:rFonts w:ascii="等线" w:hAnsi="等线" w:eastAsia="等线" w:cs="等线"/>
                <w:b/>
                <w:bCs/>
                <w:color w:val="000000"/>
                <w:szCs w:val="21"/>
              </w:rPr>
            </w:pPr>
            <w:r>
              <w:rPr>
                <w:rFonts w:hint="eastAsia" w:ascii="等线" w:hAnsi="等线" w:eastAsia="等线" w:cs="等线"/>
                <w:b/>
                <w:bCs/>
                <w:color w:val="000000"/>
                <w:kern w:val="2"/>
                <w:sz w:val="21"/>
                <w:szCs w:val="21"/>
                <w:lang w:val="en-US" w:eastAsia="zh-CN" w:bidi="ar-SA"/>
              </w:rPr>
              <w:t>3、</w:t>
            </w:r>
            <w:r>
              <w:rPr>
                <w:rFonts w:hint="eastAsia" w:ascii="等线" w:hAnsi="等线" w:eastAsia="等线" w:cs="等线"/>
                <w:b/>
                <w:bCs/>
                <w:color w:val="000000"/>
                <w:szCs w:val="21"/>
              </w:rPr>
              <w:t xml:space="preserve">▲具备自动和手动模式，自动训练模式：负荷从一星到五星多档位阻抗可调；手动训练模式：≥3-200cmH2O阻抗可调； </w:t>
            </w:r>
          </w:p>
          <w:p w14:paraId="691098AA">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4、</w:t>
            </w:r>
            <w:r>
              <w:rPr>
                <w:rFonts w:hint="eastAsia" w:ascii="等线" w:hAnsi="等线" w:eastAsia="等线" w:cs="等线"/>
                <w:color w:val="000000"/>
                <w:szCs w:val="21"/>
              </w:rPr>
              <w:t>渐减式流阻负荷：根据呼吸肌力量动态加载负载阻抗，可获得恒定阻力及最大吸气容量，达到训练的最佳效果。</w:t>
            </w:r>
          </w:p>
          <w:p w14:paraId="7B457B45">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5、</w:t>
            </w:r>
            <w:r>
              <w:rPr>
                <w:rFonts w:hint="eastAsia" w:ascii="等线" w:hAnsi="等线" w:eastAsia="等线" w:cs="等线"/>
                <w:b/>
                <w:bCs/>
                <w:color w:val="000000"/>
                <w:szCs w:val="21"/>
              </w:rPr>
              <w:t>▲具备气道廓清功能，支持气道廓清阻力1-10档可调；</w:t>
            </w:r>
            <w:r>
              <w:rPr>
                <w:rFonts w:hint="eastAsia" w:ascii="等线" w:hAnsi="等线" w:eastAsia="等线" w:cs="等线"/>
                <w:color w:val="000000"/>
                <w:szCs w:val="21"/>
              </w:rPr>
              <w:t xml:space="preserve"> </w:t>
            </w:r>
          </w:p>
          <w:p w14:paraId="57885F63">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6、</w:t>
            </w:r>
            <w:r>
              <w:rPr>
                <w:rFonts w:hint="eastAsia" w:ascii="等线" w:hAnsi="等线" w:eastAsia="等线" w:cs="等线"/>
                <w:color w:val="000000"/>
                <w:szCs w:val="21"/>
              </w:rPr>
              <w:t>气道廓清产生的振动频率范围≥10 - 32Hz；</w:t>
            </w:r>
          </w:p>
          <w:p w14:paraId="7032AF70">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7、</w:t>
            </w:r>
            <w:r>
              <w:rPr>
                <w:rFonts w:hint="eastAsia" w:ascii="等线" w:hAnsi="等线" w:eastAsia="等线" w:cs="等线"/>
                <w:color w:val="000000"/>
                <w:szCs w:val="21"/>
              </w:rPr>
              <w:t>全程语音提示，训练次数6~30次，提前结束也可以保存训练数据；</w:t>
            </w:r>
          </w:p>
          <w:p w14:paraId="0074C948">
            <w:pPr>
              <w:pStyle w:val="22"/>
              <w:numPr>
                <w:ilvl w:val="0"/>
                <w:numId w:val="0"/>
              </w:numPr>
              <w:autoSpaceDE w:val="0"/>
              <w:autoSpaceDN w:val="0"/>
              <w:spacing w:line="540" w:lineRule="exact"/>
              <w:ind w:left="420" w:leftChars="0" w:hanging="420" w:firstLineChars="0"/>
              <w:rPr>
                <w:rFonts w:hint="eastAsia" w:ascii="等线" w:hAnsi="等线" w:eastAsia="等线" w:cs="等线"/>
                <w:b/>
                <w:bCs/>
                <w:color w:val="000000"/>
                <w:szCs w:val="21"/>
                <w:lang w:eastAsia="zh-CN"/>
              </w:rPr>
            </w:pPr>
            <w:r>
              <w:rPr>
                <w:rFonts w:hint="eastAsia" w:ascii="等线" w:hAnsi="等线" w:eastAsia="等线" w:cs="等线"/>
                <w:b/>
                <w:bCs/>
                <w:color w:val="000000"/>
                <w:kern w:val="2"/>
                <w:sz w:val="21"/>
                <w:szCs w:val="21"/>
                <w:lang w:val="en-US" w:eastAsia="zh-CN" w:bidi="ar-SA"/>
              </w:rPr>
              <w:t>8、</w:t>
            </w:r>
            <w:r>
              <w:rPr>
                <w:rFonts w:hint="eastAsia" w:ascii="等线" w:hAnsi="等线" w:eastAsia="等线" w:cs="等线"/>
                <w:b/>
                <w:bCs/>
                <w:color w:val="000000"/>
                <w:szCs w:val="21"/>
              </w:rPr>
              <w:t>▲主机设备支持语音及按键操作；可用普通话语音命令设备进行吸气测试、呼气测试、气道廓清、吸气训练、呼气训练、关机等操作；（提供操作使用手册）</w:t>
            </w:r>
          </w:p>
          <w:p w14:paraId="591B17CE">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9、</w:t>
            </w:r>
            <w:r>
              <w:rPr>
                <w:rFonts w:hint="eastAsia" w:ascii="等线" w:hAnsi="等线" w:eastAsia="等线" w:cs="等线"/>
                <w:color w:val="000000"/>
                <w:szCs w:val="21"/>
              </w:rPr>
              <w:t>语音智能播报：含操作方法，语音激励训练、训练数据（FVC&amp;FIVC）的实时语音播报；</w:t>
            </w:r>
          </w:p>
          <w:p w14:paraId="6EC4F40D">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10、</w:t>
            </w:r>
            <w:r>
              <w:rPr>
                <w:rFonts w:hint="eastAsia" w:ascii="等线" w:hAnsi="等线" w:eastAsia="等线" w:cs="等线"/>
                <w:color w:val="000000"/>
                <w:szCs w:val="21"/>
              </w:rPr>
              <w:t>支持设备多账户智能切换，处方实时语音播报；</w:t>
            </w:r>
          </w:p>
          <w:p w14:paraId="5CB67FB8">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11、</w:t>
            </w:r>
            <w:r>
              <w:rPr>
                <w:rFonts w:hint="eastAsia" w:ascii="等线" w:hAnsi="等线" w:eastAsia="等线" w:cs="等线"/>
                <w:color w:val="000000"/>
                <w:szCs w:val="21"/>
              </w:rPr>
              <w:t>可远程接收并执行工作站下发的训练处方，包括吸气训练、呼吸训练和气道廓清处方；可自动加载患者信息、训练模式、训练难度、训练时长等信息；</w:t>
            </w:r>
          </w:p>
          <w:p w14:paraId="56EB714C">
            <w:pPr>
              <w:pStyle w:val="22"/>
              <w:numPr>
                <w:ilvl w:val="0"/>
                <w:numId w:val="0"/>
              </w:numPr>
              <w:autoSpaceDE w:val="0"/>
              <w:autoSpaceDN w:val="0"/>
              <w:spacing w:line="540" w:lineRule="exact"/>
              <w:ind w:left="420" w:leftChars="0" w:hanging="420" w:firstLineChars="0"/>
              <w:rPr>
                <w:rFonts w:ascii="等线" w:hAnsi="等线" w:eastAsia="等线" w:cs="等线"/>
                <w:color w:val="000000"/>
                <w:szCs w:val="21"/>
              </w:rPr>
            </w:pPr>
            <w:r>
              <w:rPr>
                <w:rFonts w:hint="eastAsia" w:ascii="等线" w:hAnsi="等线" w:eastAsia="等线" w:cs="等线"/>
                <w:color w:val="000000"/>
                <w:kern w:val="2"/>
                <w:sz w:val="21"/>
                <w:szCs w:val="21"/>
                <w:lang w:val="en-US" w:eastAsia="zh-CN" w:bidi="ar-SA"/>
              </w:rPr>
              <w:t>12、</w:t>
            </w:r>
            <w:r>
              <w:rPr>
                <w:rFonts w:hint="eastAsia" w:ascii="等线" w:hAnsi="等线" w:eastAsia="等线" w:cs="等线"/>
                <w:color w:val="000000"/>
                <w:szCs w:val="21"/>
              </w:rPr>
              <w:t>设备自带可充电锂电池，支持WIFI和蓝牙连接；</w:t>
            </w:r>
          </w:p>
          <w:p w14:paraId="73836D81">
            <w:pPr>
              <w:pStyle w:val="22"/>
              <w:numPr>
                <w:ilvl w:val="0"/>
                <w:numId w:val="0"/>
              </w:numPr>
              <w:autoSpaceDE w:val="0"/>
              <w:autoSpaceDN w:val="0"/>
              <w:spacing w:line="540" w:lineRule="exact"/>
              <w:ind w:left="420" w:leftChars="0" w:hanging="420" w:firstLineChars="0"/>
              <w:rPr>
                <w:rFonts w:hint="eastAsia" w:ascii="等线" w:hAnsi="等线" w:eastAsia="等线" w:cs="等线"/>
                <w:b/>
                <w:bCs/>
                <w:color w:val="000000"/>
                <w:szCs w:val="21"/>
                <w:lang w:eastAsia="zh-CN"/>
              </w:rPr>
            </w:pPr>
            <w:r>
              <w:rPr>
                <w:rFonts w:hint="eastAsia" w:ascii="等线" w:hAnsi="等线" w:eastAsia="等线" w:cs="等线"/>
                <w:b/>
                <w:bCs/>
                <w:color w:val="000000"/>
                <w:kern w:val="2"/>
                <w:sz w:val="21"/>
                <w:szCs w:val="21"/>
                <w:lang w:val="en-US" w:eastAsia="zh-CN" w:bidi="ar-SA"/>
              </w:rPr>
              <w:t>13、</w:t>
            </w:r>
            <w:r>
              <w:rPr>
                <w:rFonts w:hint="eastAsia" w:ascii="等线" w:hAnsi="等线" w:eastAsia="等线" w:cs="等线"/>
                <w:b/>
                <w:bCs/>
                <w:color w:val="000000"/>
                <w:szCs w:val="21"/>
              </w:rPr>
              <w:t>▲训练结果包含最大吸气压、吸气容积、吸气次数、总吸气量；呼气压、呼气容积、呼气次数、总耗能；气道廓清频率，振幅及压力；（提供相关训练结果报告）</w:t>
            </w:r>
          </w:p>
          <w:p w14:paraId="1AC006AD">
            <w:pPr>
              <w:pStyle w:val="22"/>
              <w:numPr>
                <w:ilvl w:val="0"/>
                <w:numId w:val="0"/>
              </w:numPr>
              <w:autoSpaceDE w:val="0"/>
              <w:autoSpaceDN w:val="0"/>
              <w:spacing w:line="540" w:lineRule="exact"/>
              <w:ind w:left="57" w:leftChars="0" w:hanging="57" w:firstLineChars="0"/>
              <w:rPr>
                <w:rFonts w:hint="eastAsia" w:ascii="等线" w:hAnsi="等线" w:eastAsia="等线" w:cs="等线"/>
                <w:b/>
                <w:bCs/>
                <w:color w:val="000000"/>
                <w:szCs w:val="21"/>
                <w:lang w:eastAsia="zh-CN"/>
              </w:rPr>
            </w:pPr>
            <w:r>
              <w:rPr>
                <w:rFonts w:hint="eastAsia" w:ascii="等线" w:hAnsi="等线" w:eastAsia="等线" w:cs="等线"/>
                <w:b/>
                <w:bCs/>
                <w:color w:val="000000"/>
                <w:kern w:val="2"/>
                <w:sz w:val="21"/>
                <w:szCs w:val="21"/>
                <w:lang w:val="en-US" w:eastAsia="zh-CN" w:bidi="ar-SA"/>
              </w:rPr>
              <w:t>14、</w:t>
            </w:r>
            <w:r>
              <w:rPr>
                <w:rFonts w:hint="eastAsia" w:ascii="等线" w:hAnsi="等线" w:eastAsia="等线" w:cs="等线"/>
                <w:b/>
                <w:bCs/>
                <w:color w:val="000000"/>
                <w:szCs w:val="21"/>
              </w:rPr>
              <w:t>▲安全性要求：管理信息系统通过第3级信息系统安全等级保护，保护调查对象隐私，保证信息平台和所收集信息的安全性；(提供国家网络安全等级保护测评机构出具的等级测评报告及备案凭证)</w:t>
            </w:r>
          </w:p>
          <w:p w14:paraId="045756C8">
            <w:pPr>
              <w:spacing w:line="600" w:lineRule="exact"/>
              <w:jc w:val="center"/>
              <w:rPr>
                <w:rFonts w:hint="eastAsia" w:ascii="Calibri" w:hAnsi="Calibri" w:eastAsia="宋体" w:cs="Times New Roman"/>
                <w:b/>
                <w:kern w:val="2"/>
                <w:sz w:val="24"/>
                <w:szCs w:val="24"/>
                <w:highlight w:val="none"/>
                <w:lang w:val="en-US" w:eastAsia="zh-CN" w:bidi="ar-SA"/>
              </w:rPr>
            </w:pPr>
            <w:r>
              <w:rPr>
                <w:rFonts w:hint="eastAsia" w:ascii="Calibri" w:hAnsi="Calibri" w:eastAsia="宋体" w:cs="Times New Roman"/>
                <w:b/>
                <w:kern w:val="2"/>
                <w:sz w:val="24"/>
                <w:szCs w:val="24"/>
                <w:highlight w:val="none"/>
                <w:lang w:val="en-US" w:eastAsia="zh-CN" w:bidi="ar-SA"/>
              </w:rPr>
              <w:t>六分钟步行试验系统技术参数</w:t>
            </w:r>
          </w:p>
          <w:p w14:paraId="0E88412D">
            <w:pPr>
              <w:numPr>
                <w:ilvl w:val="0"/>
                <w:numId w:val="0"/>
              </w:numPr>
              <w:rPr>
                <w:rFonts w:hint="eastAsia" w:ascii="宋体" w:hAnsi="宋体"/>
                <w:sz w:val="24"/>
                <w:highlight w:val="none"/>
                <w:lang w:val="en-US" w:eastAsia="zh-CN"/>
              </w:rPr>
            </w:pPr>
            <w:r>
              <w:rPr>
                <w:rFonts w:hint="eastAsia" w:ascii="宋体" w:hAnsi="宋体" w:cstheme="minorBidi"/>
                <w:kern w:val="2"/>
                <w:sz w:val="24"/>
                <w:szCs w:val="24"/>
                <w:lang w:val="en-US" w:eastAsia="zh-CN" w:bidi="ar-SA"/>
              </w:rPr>
              <w:t>一</w:t>
            </w:r>
            <w:r>
              <w:rPr>
                <w:rFonts w:hint="eastAsia" w:ascii="宋体" w:hAnsi="宋体" w:eastAsiaTheme="minorEastAsia" w:cstheme="minorBidi"/>
                <w:kern w:val="2"/>
                <w:sz w:val="24"/>
                <w:szCs w:val="24"/>
                <w:lang w:val="en-US" w:eastAsia="zh-CN" w:bidi="ar-SA"/>
              </w:rPr>
              <w:t>、</w:t>
            </w:r>
            <w:r>
              <w:rPr>
                <w:rFonts w:hint="eastAsia" w:ascii="宋体" w:hAnsi="宋体"/>
                <w:sz w:val="24"/>
                <w:highlight w:val="none"/>
                <w:lang w:val="en-US" w:eastAsia="zh-CN"/>
              </w:rPr>
              <w:t>技术参数要求：</w:t>
            </w:r>
          </w:p>
          <w:p w14:paraId="27BAFE07">
            <w:pPr>
              <w:adjustRightInd w:val="0"/>
              <w:snapToGrid w:val="0"/>
              <w:spacing w:line="540" w:lineRule="exact"/>
              <w:rPr>
                <w:rFonts w:ascii="宋体" w:hAnsi="宋体" w:eastAsia="宋体" w:cs="宋体"/>
                <w:szCs w:val="21"/>
              </w:rPr>
            </w:pPr>
            <w:r>
              <w:rPr>
                <w:rFonts w:hint="eastAsia" w:ascii="宋体" w:hAnsi="宋体" w:eastAsia="宋体" w:cs="宋体"/>
                <w:szCs w:val="21"/>
              </w:rPr>
              <w:t>1.多参数采集：心电，血压，血氧，心率，圈数及距离采集；</w:t>
            </w:r>
          </w:p>
          <w:p w14:paraId="20152894">
            <w:pPr>
              <w:adjustRightInd w:val="0"/>
              <w:snapToGrid w:val="0"/>
              <w:spacing w:line="540" w:lineRule="exact"/>
              <w:rPr>
                <w:rFonts w:ascii="宋体" w:hAnsi="宋体" w:eastAsia="宋体" w:cs="宋体"/>
                <w:b/>
                <w:bCs/>
                <w:szCs w:val="21"/>
              </w:rPr>
            </w:pPr>
            <w:r>
              <w:rPr>
                <w:rFonts w:hint="eastAsia" w:ascii="宋体" w:hAnsi="宋体" w:eastAsia="宋体" w:cs="宋体"/>
                <w:b/>
                <w:bCs/>
                <w:szCs w:val="21"/>
              </w:rPr>
              <w:t>2.▲具备多参数记录功能：具有心脏康复运动分析功能，6分钟步行试验分析功能，动态心率采集，动态血氧采集，心率变性分析功能，检测数据永久保存，报告自动生成及打印；</w:t>
            </w:r>
          </w:p>
          <w:p w14:paraId="7AAC8C92">
            <w:pPr>
              <w:adjustRightInd w:val="0"/>
              <w:snapToGrid w:val="0"/>
              <w:spacing w:line="540" w:lineRule="exact"/>
              <w:rPr>
                <w:rFonts w:ascii="宋体" w:hAnsi="宋体" w:eastAsia="宋体" w:cs="宋体"/>
                <w:szCs w:val="21"/>
              </w:rPr>
            </w:pPr>
            <w:r>
              <w:rPr>
                <w:rFonts w:hint="eastAsia" w:ascii="宋体" w:hAnsi="宋体" w:eastAsia="宋体" w:cs="宋体"/>
                <w:szCs w:val="21"/>
              </w:rPr>
              <w:t>3.远程管理和实时监护功能：可以通过显示屏幕远程实时查看患者的心电图、血氧、血压等情况；6分钟自动计时及全程语音干预；</w:t>
            </w:r>
          </w:p>
          <w:p w14:paraId="494B52FA">
            <w:pPr>
              <w:adjustRightInd w:val="0"/>
              <w:snapToGrid w:val="0"/>
              <w:spacing w:line="540" w:lineRule="exact"/>
              <w:rPr>
                <w:rFonts w:ascii="宋体" w:hAnsi="宋体" w:eastAsia="宋体" w:cs="宋体"/>
                <w:b/>
                <w:bCs/>
                <w:szCs w:val="21"/>
              </w:rPr>
            </w:pPr>
            <w:r>
              <w:rPr>
                <w:rFonts w:hint="eastAsia" w:ascii="宋体" w:hAnsi="宋体" w:eastAsia="宋体" w:cs="宋体"/>
                <w:b/>
                <w:bCs/>
                <w:szCs w:val="21"/>
              </w:rPr>
              <w:t>4.▲功能模块：患者列表、添加患者、历史报告、报警参数设置等；</w:t>
            </w:r>
          </w:p>
          <w:p w14:paraId="1C65C66E">
            <w:pPr>
              <w:adjustRightInd w:val="0"/>
              <w:snapToGrid w:val="0"/>
              <w:spacing w:line="540" w:lineRule="exact"/>
              <w:rPr>
                <w:rFonts w:ascii="宋体" w:hAnsi="宋体" w:eastAsia="宋体" w:cs="宋体"/>
                <w:szCs w:val="21"/>
              </w:rPr>
            </w:pPr>
            <w:r>
              <w:rPr>
                <w:rFonts w:hint="eastAsia" w:ascii="宋体" w:hAnsi="宋体" w:eastAsia="宋体" w:cs="宋体"/>
                <w:szCs w:val="21"/>
              </w:rPr>
              <w:t>1)血氧报警设置范围：50%～99%范围内可设置；</w:t>
            </w:r>
          </w:p>
          <w:p w14:paraId="58EC61ED">
            <w:pPr>
              <w:adjustRightInd w:val="0"/>
              <w:snapToGrid w:val="0"/>
              <w:spacing w:line="540" w:lineRule="exact"/>
              <w:rPr>
                <w:rFonts w:ascii="宋体" w:hAnsi="宋体" w:eastAsia="宋体" w:cs="宋体"/>
                <w:szCs w:val="21"/>
              </w:rPr>
            </w:pPr>
            <w:r>
              <w:rPr>
                <w:rFonts w:hint="eastAsia" w:ascii="宋体" w:hAnsi="宋体" w:eastAsia="宋体" w:cs="宋体"/>
                <w:szCs w:val="21"/>
              </w:rPr>
              <w:t>2)心率报警设置范围：50bpm～200bpm 范围内可设置；</w:t>
            </w:r>
          </w:p>
          <w:p w14:paraId="026C3079">
            <w:pPr>
              <w:pStyle w:val="2"/>
              <w:adjustRightInd w:val="0"/>
              <w:snapToGrid w:val="0"/>
              <w:spacing w:line="540" w:lineRule="exact"/>
              <w:rPr>
                <w:rFonts w:hint="eastAsia" w:ascii="宋体" w:hAnsi="宋体" w:eastAsia="宋体" w:cs="宋体"/>
                <w:sz w:val="21"/>
                <w:szCs w:val="21"/>
                <w:lang w:eastAsia="zh-CN"/>
              </w:rPr>
            </w:pPr>
            <w:r>
              <w:rPr>
                <w:rFonts w:hint="eastAsia" w:ascii="宋体" w:hAnsi="宋体" w:eastAsia="宋体" w:cs="宋体"/>
                <w:sz w:val="21"/>
                <w:szCs w:val="21"/>
              </w:rPr>
              <w:t>3）血压报警范围：1～200mmHg</w:t>
            </w:r>
            <w:r>
              <w:rPr>
                <w:rFonts w:hint="eastAsia" w:cs="宋体"/>
                <w:sz w:val="21"/>
                <w:szCs w:val="21"/>
                <w:lang w:eastAsia="zh-CN"/>
              </w:rPr>
              <w:t>；</w:t>
            </w:r>
          </w:p>
          <w:p w14:paraId="1C7E31D0">
            <w:pPr>
              <w:adjustRightInd w:val="0"/>
              <w:snapToGrid w:val="0"/>
              <w:spacing w:line="540" w:lineRule="exact"/>
              <w:rPr>
                <w:rFonts w:ascii="宋体" w:hAnsi="宋体" w:eastAsia="宋体" w:cs="宋体"/>
                <w:szCs w:val="21"/>
              </w:rPr>
            </w:pPr>
            <w:r>
              <w:rPr>
                <w:rFonts w:hint="eastAsia" w:ascii="宋体" w:hAnsi="宋体" w:eastAsia="宋体" w:cs="宋体"/>
                <w:szCs w:val="21"/>
              </w:rPr>
              <w:t>5.动态心电记录仪具有动态心电采集和回放，患者信息记录下载、数据上传归档功能；有初期设定、获取待检查病人列表、患者信息新建与修改功能；</w:t>
            </w:r>
          </w:p>
          <w:p w14:paraId="2661E7E4">
            <w:pPr>
              <w:adjustRightInd w:val="0"/>
              <w:snapToGrid w:val="0"/>
              <w:spacing w:line="540" w:lineRule="exact"/>
              <w:rPr>
                <w:rFonts w:ascii="宋体" w:hAnsi="宋体" w:eastAsia="宋体" w:cs="宋体"/>
                <w:szCs w:val="21"/>
              </w:rPr>
            </w:pPr>
            <w:r>
              <w:rPr>
                <w:rFonts w:hint="eastAsia" w:ascii="宋体" w:hAnsi="宋体" w:eastAsia="宋体" w:cs="宋体"/>
                <w:szCs w:val="21"/>
              </w:rPr>
              <w:t>6.能够实时采集心电波形数据并显示；</w:t>
            </w:r>
          </w:p>
          <w:p w14:paraId="1AEB3848">
            <w:pPr>
              <w:adjustRightInd w:val="0"/>
              <w:snapToGrid w:val="0"/>
              <w:spacing w:line="540" w:lineRule="exact"/>
              <w:rPr>
                <w:rFonts w:ascii="宋体" w:hAnsi="宋体" w:eastAsia="宋体" w:cs="宋体"/>
                <w:szCs w:val="21"/>
              </w:rPr>
            </w:pPr>
            <w:r>
              <w:rPr>
                <w:rFonts w:hint="eastAsia" w:ascii="宋体" w:hAnsi="宋体" w:eastAsia="宋体" w:cs="宋体"/>
                <w:szCs w:val="21"/>
              </w:rPr>
              <w:t>7.具有显示回放功能，在回放设备(一般为通用计算机)上回放全程心电图；</w:t>
            </w:r>
          </w:p>
          <w:p w14:paraId="465A2943">
            <w:pPr>
              <w:adjustRightInd w:val="0"/>
              <w:snapToGrid w:val="0"/>
              <w:spacing w:line="540" w:lineRule="exact"/>
              <w:rPr>
                <w:rFonts w:hint="eastAsia" w:ascii="宋体" w:hAnsi="宋体" w:eastAsia="宋体" w:cs="宋体"/>
                <w:b/>
                <w:bCs/>
                <w:szCs w:val="21"/>
                <w:lang w:eastAsia="zh-CN"/>
              </w:rPr>
            </w:pPr>
            <w:r>
              <w:rPr>
                <w:rFonts w:hint="eastAsia" w:ascii="宋体" w:hAnsi="宋体" w:eastAsia="宋体" w:cs="宋体"/>
                <w:b/>
                <w:bCs/>
                <w:szCs w:val="21"/>
              </w:rPr>
              <w:t>8.▲设备非多种参数集成一体机监测，配有符合临床评估要求的血压计、便携式心电检测仪、脉搏血氧仪，可显示动态血氧饱和度数值、心率值。具备数据存储功能，存储的数据可以无线传输至六分钟步行试验系统；（提供配置清单及技术白皮书）</w:t>
            </w:r>
          </w:p>
          <w:p w14:paraId="401A70E8">
            <w:pPr>
              <w:adjustRightInd w:val="0"/>
              <w:snapToGrid w:val="0"/>
              <w:spacing w:line="540" w:lineRule="exact"/>
              <w:rPr>
                <w:rFonts w:ascii="宋体" w:hAnsi="宋体" w:eastAsia="宋体" w:cs="宋体"/>
                <w:szCs w:val="21"/>
              </w:rPr>
            </w:pPr>
            <w:r>
              <w:rPr>
                <w:rFonts w:hint="eastAsia" w:ascii="宋体" w:hAnsi="宋体" w:eastAsia="宋体" w:cs="宋体"/>
                <w:szCs w:val="21"/>
              </w:rPr>
              <w:t>9.可支持呼吸康复管理平台、移动工作站等多屏显示；</w:t>
            </w:r>
          </w:p>
          <w:p w14:paraId="43195BB7">
            <w:pPr>
              <w:adjustRightInd w:val="0"/>
              <w:snapToGrid w:val="0"/>
              <w:spacing w:line="540" w:lineRule="exact"/>
              <w:rPr>
                <w:rFonts w:ascii="宋体" w:hAnsi="宋体" w:eastAsia="宋体" w:cs="宋体"/>
                <w:szCs w:val="21"/>
              </w:rPr>
            </w:pPr>
            <w:r>
              <w:rPr>
                <w:rFonts w:hint="eastAsia" w:ascii="宋体" w:hAnsi="宋体" w:eastAsia="宋体" w:cs="宋体"/>
                <w:szCs w:val="21"/>
              </w:rPr>
              <w:t>10.显示内容包括：心电波、血压值、血氧值、心率值、行走距离，症状等；</w:t>
            </w:r>
          </w:p>
          <w:p w14:paraId="4EE9BBDC">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11.试验阶段分三段：静息期、步行期和恢复期。</w:t>
            </w:r>
          </w:p>
          <w:p w14:paraId="7D5D45A9">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12.实时警告功能，如出现试验对象身体出现紧急情况，软件会立即警告咨询是否继续试验。</w:t>
            </w:r>
          </w:p>
          <w:p w14:paraId="676C0CF2">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13.试验结束自动生成运动康复处方建议，且可支持编辑。</w:t>
            </w:r>
          </w:p>
          <w:p w14:paraId="443618A7">
            <w:pPr>
              <w:adjustRightInd w:val="0"/>
              <w:snapToGrid w:val="0"/>
              <w:spacing w:line="540" w:lineRule="exact"/>
              <w:rPr>
                <w:rFonts w:ascii="宋体" w:hAnsi="宋体" w:eastAsia="宋体" w:cs="宋体"/>
                <w:szCs w:val="21"/>
              </w:rPr>
            </w:pPr>
            <w:r>
              <w:rPr>
                <w:rFonts w:hint="eastAsia" w:ascii="宋体" w:hAnsi="宋体" w:eastAsia="宋体" w:cs="宋体"/>
                <w:szCs w:val="21"/>
              </w:rPr>
              <w:t>14.支持无线蓝牙通信模式：所有移动设备监护参数支持蓝牙4.0、4.1、4.2、5.0、5.1、5.2无线传输，具有良好的抗干扰能力，无遮拦通讯距离可达15米；无线 WIFI 通讯传输，距离可达30米；</w:t>
            </w:r>
          </w:p>
          <w:p w14:paraId="22D81EB4">
            <w:pPr>
              <w:adjustRightInd w:val="0"/>
              <w:snapToGrid w:val="0"/>
              <w:spacing w:line="540" w:lineRule="exact"/>
              <w:rPr>
                <w:rFonts w:ascii="宋体" w:hAnsi="宋体" w:eastAsia="宋体" w:cs="宋体"/>
                <w:b/>
                <w:bCs/>
                <w:szCs w:val="21"/>
              </w:rPr>
            </w:pPr>
            <w:r>
              <w:rPr>
                <w:rFonts w:hint="eastAsia" w:ascii="宋体" w:hAnsi="宋体" w:eastAsia="宋体" w:cs="宋体"/>
                <w:b/>
                <w:bCs/>
                <w:szCs w:val="21"/>
              </w:rPr>
              <w:t>15.▲软件系统可对接医院端心肺康复管理平台功能，完善的心肺康复临床路径，患者信息导入导出、上下级转诊、系统评估、处方开具、院外管理，远程监护，实时随访，实现院内院外康复全流程管理。院外患者居家或进行康复运动，医生可以远程监护患者情况，Borg量表疲劳度及呼吸等级评定等；</w:t>
            </w:r>
          </w:p>
          <w:p w14:paraId="54D85463">
            <w:pPr>
              <w:adjustRightInd w:val="0"/>
              <w:snapToGrid w:val="0"/>
              <w:spacing w:line="540" w:lineRule="exact"/>
              <w:rPr>
                <w:rFonts w:ascii="宋体" w:hAnsi="宋体" w:eastAsia="宋体" w:cs="宋体"/>
                <w:b/>
                <w:bCs/>
                <w:szCs w:val="21"/>
              </w:rPr>
            </w:pPr>
            <w:r>
              <w:rPr>
                <w:rFonts w:hint="eastAsia" w:ascii="宋体" w:hAnsi="宋体" w:eastAsia="宋体" w:cs="宋体"/>
                <w:b/>
                <w:bCs/>
                <w:szCs w:val="21"/>
              </w:rPr>
              <w:t>16.▲系统配备动态心电图分析系统，并满足下列功能参数：</w:t>
            </w:r>
          </w:p>
          <w:p w14:paraId="3FF18F61">
            <w:pPr>
              <w:adjustRightInd w:val="0"/>
              <w:snapToGrid w:val="0"/>
              <w:spacing w:line="540" w:lineRule="exact"/>
              <w:rPr>
                <w:rFonts w:ascii="宋体" w:hAnsi="宋体" w:eastAsia="宋体" w:cs="宋体"/>
                <w:szCs w:val="21"/>
              </w:rPr>
            </w:pPr>
            <w:r>
              <w:rPr>
                <w:rFonts w:hint="eastAsia" w:ascii="宋体" w:hAnsi="宋体" w:eastAsia="宋体" w:cs="宋体"/>
                <w:szCs w:val="21"/>
              </w:rPr>
              <w:t>1).配备十二导8通道心电数据采集和存储；支持三导(3通道)心电数据记录。（提供配置清单及说明书）</w:t>
            </w:r>
          </w:p>
          <w:p w14:paraId="4C53AAAB">
            <w:pPr>
              <w:adjustRightInd w:val="0"/>
              <w:snapToGrid w:val="0"/>
              <w:spacing w:line="540" w:lineRule="exact"/>
              <w:rPr>
                <w:rFonts w:ascii="宋体" w:hAnsi="宋体" w:eastAsia="宋体" w:cs="宋体"/>
                <w:szCs w:val="21"/>
              </w:rPr>
            </w:pPr>
            <w:r>
              <w:rPr>
                <w:rFonts w:hint="eastAsia" w:ascii="宋体" w:hAnsi="宋体" w:eastAsia="宋体" w:cs="宋体"/>
                <w:szCs w:val="21"/>
              </w:rPr>
              <w:t>2).数据记录方式≥24位采样精度；</w:t>
            </w:r>
            <w:r>
              <w:rPr>
                <w:rFonts w:hint="eastAsia" w:ascii="宋体" w:hAnsi="宋体" w:eastAsia="宋体" w:cs="宋体"/>
                <w:kern w:val="0"/>
                <w:szCs w:val="21"/>
                <w:lang w:val="zh-TW"/>
              </w:rPr>
              <w:t>（提供产品说明书）</w:t>
            </w:r>
          </w:p>
          <w:p w14:paraId="04381144">
            <w:pPr>
              <w:adjustRightInd w:val="0"/>
              <w:snapToGrid w:val="0"/>
              <w:spacing w:line="540" w:lineRule="exact"/>
              <w:rPr>
                <w:rFonts w:ascii="宋体" w:hAnsi="宋体" w:eastAsia="宋体" w:cs="宋体"/>
                <w:szCs w:val="21"/>
              </w:rPr>
            </w:pPr>
            <w:r>
              <w:rPr>
                <w:rFonts w:hint="eastAsia" w:ascii="宋体" w:hAnsi="宋体" w:eastAsia="宋体" w:cs="宋体"/>
                <w:szCs w:val="21"/>
              </w:rPr>
              <w:t>3).输入阻抗：≥50MΩ；</w:t>
            </w:r>
            <w:r>
              <w:rPr>
                <w:rFonts w:hint="eastAsia" w:ascii="宋体" w:hAnsi="宋体" w:eastAsia="宋体" w:cs="宋体"/>
                <w:kern w:val="0"/>
                <w:szCs w:val="21"/>
                <w:lang w:val="zh-TW"/>
              </w:rPr>
              <w:t>（提供产品说明书）</w:t>
            </w:r>
          </w:p>
          <w:p w14:paraId="62DED964">
            <w:pPr>
              <w:adjustRightInd w:val="0"/>
              <w:snapToGrid w:val="0"/>
              <w:spacing w:line="540" w:lineRule="exact"/>
              <w:rPr>
                <w:rFonts w:ascii="宋体" w:hAnsi="宋体" w:eastAsia="宋体" w:cs="宋体"/>
                <w:szCs w:val="21"/>
              </w:rPr>
            </w:pPr>
            <w:r>
              <w:rPr>
                <w:rFonts w:hint="eastAsia" w:ascii="宋体" w:hAnsi="宋体" w:eastAsia="宋体" w:cs="宋体"/>
                <w:szCs w:val="21"/>
              </w:rPr>
              <w:t>4).频率响应：0.05Hz～100Hz；</w:t>
            </w:r>
            <w:r>
              <w:rPr>
                <w:rFonts w:hint="eastAsia" w:ascii="宋体" w:hAnsi="宋体" w:eastAsia="宋体" w:cs="宋体"/>
                <w:kern w:val="0"/>
                <w:szCs w:val="21"/>
                <w:lang w:val="zh-TW"/>
              </w:rPr>
              <w:t>（提供产品说明书）</w:t>
            </w:r>
          </w:p>
          <w:p w14:paraId="155A5966">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5).标准灵敏度：10mm/mV±5%；</w:t>
            </w:r>
          </w:p>
          <w:p w14:paraId="33AC2F27">
            <w:pPr>
              <w:pStyle w:val="2"/>
              <w:adjustRightInd w:val="0"/>
              <w:snapToGrid w:val="0"/>
              <w:spacing w:line="540" w:lineRule="exact"/>
              <w:rPr>
                <w:rFonts w:ascii="宋体" w:hAnsi="宋体" w:eastAsia="宋体" w:cs="宋体"/>
                <w:sz w:val="21"/>
                <w:szCs w:val="21"/>
              </w:rPr>
            </w:pPr>
            <w:r>
              <w:rPr>
                <w:rFonts w:hint="eastAsia" w:ascii="宋体" w:hAnsi="宋体" w:eastAsia="宋体" w:cs="宋体"/>
                <w:sz w:val="21"/>
                <w:szCs w:val="21"/>
              </w:rPr>
              <w:t>6).最小检测信号：30μV；</w:t>
            </w:r>
          </w:p>
          <w:p w14:paraId="26F0C2FB">
            <w:pPr>
              <w:adjustRightInd w:val="0"/>
              <w:snapToGrid w:val="0"/>
              <w:spacing w:line="540" w:lineRule="exact"/>
              <w:rPr>
                <w:rFonts w:ascii="宋体" w:hAnsi="宋体" w:eastAsia="宋体" w:cs="宋体"/>
                <w:szCs w:val="21"/>
              </w:rPr>
            </w:pPr>
            <w:r>
              <w:rPr>
                <w:rFonts w:hint="eastAsia" w:ascii="宋体" w:hAnsi="宋体" w:eastAsia="宋体" w:cs="宋体"/>
                <w:szCs w:val="21"/>
              </w:rPr>
              <w:t xml:space="preserve">7).支持起搏脉冲显示； </w:t>
            </w:r>
          </w:p>
          <w:p w14:paraId="65B519A6">
            <w:pPr>
              <w:adjustRightInd w:val="0"/>
              <w:snapToGrid w:val="0"/>
              <w:spacing w:line="540" w:lineRule="exact"/>
              <w:rPr>
                <w:rFonts w:ascii="宋体" w:hAnsi="宋体" w:eastAsia="宋体" w:cs="宋体"/>
                <w:szCs w:val="21"/>
              </w:rPr>
            </w:pPr>
            <w:r>
              <w:rPr>
                <w:rFonts w:hint="eastAsia" w:ascii="宋体" w:hAnsi="宋体" w:eastAsia="宋体" w:cs="宋体"/>
                <w:szCs w:val="21"/>
              </w:rPr>
              <w:t>8).支持心率变异性分析；</w:t>
            </w:r>
          </w:p>
          <w:p w14:paraId="4EC30821">
            <w:pPr>
              <w:adjustRightInd w:val="0"/>
              <w:snapToGrid w:val="0"/>
              <w:spacing w:line="540" w:lineRule="exact"/>
              <w:rPr>
                <w:rFonts w:ascii="宋体" w:hAnsi="宋体" w:eastAsia="宋体" w:cs="宋体"/>
                <w:szCs w:val="21"/>
              </w:rPr>
            </w:pPr>
            <w:r>
              <w:rPr>
                <w:rFonts w:hint="eastAsia" w:ascii="宋体" w:hAnsi="宋体" w:eastAsia="宋体" w:cs="宋体"/>
                <w:szCs w:val="21"/>
              </w:rPr>
              <w:t>9).散点图：支持通过散点图的不同形态区分逆向查找异常心博；</w:t>
            </w:r>
          </w:p>
          <w:p w14:paraId="44498E83">
            <w:pPr>
              <w:adjustRightInd w:val="0"/>
              <w:snapToGrid w:val="0"/>
              <w:spacing w:line="540" w:lineRule="exact"/>
              <w:rPr>
                <w:rFonts w:ascii="宋体" w:hAnsi="宋体" w:eastAsia="宋体" w:cs="宋体"/>
                <w:szCs w:val="21"/>
              </w:rPr>
            </w:pPr>
            <w:r>
              <w:rPr>
                <w:rFonts w:hint="eastAsia" w:ascii="宋体" w:hAnsi="宋体" w:eastAsia="宋体" w:cs="宋体"/>
                <w:szCs w:val="21"/>
              </w:rPr>
              <w:t>10).起搏器分析功能：通过硬件检测起搏脉冲信号</w:t>
            </w:r>
          </w:p>
          <w:p w14:paraId="185DD993">
            <w:pPr>
              <w:adjustRightInd w:val="0"/>
              <w:snapToGrid w:val="0"/>
              <w:spacing w:line="540" w:lineRule="exact"/>
              <w:rPr>
                <w:rFonts w:ascii="宋体" w:hAnsi="宋体" w:eastAsia="宋体" w:cs="宋体"/>
                <w:szCs w:val="21"/>
              </w:rPr>
            </w:pPr>
            <w:r>
              <w:rPr>
                <w:rFonts w:hint="eastAsia" w:ascii="宋体" w:hAnsi="宋体" w:eastAsia="宋体" w:cs="宋体"/>
                <w:szCs w:val="21"/>
              </w:rPr>
              <w:t>11).直方图： RR间期分布直方图；</w:t>
            </w:r>
          </w:p>
          <w:p w14:paraId="7BA37434">
            <w:pPr>
              <w:adjustRightInd w:val="0"/>
              <w:snapToGrid w:val="0"/>
              <w:spacing w:line="540" w:lineRule="exact"/>
              <w:rPr>
                <w:rFonts w:ascii="宋体" w:hAnsi="宋体" w:eastAsia="宋体" w:cs="宋体"/>
                <w:szCs w:val="21"/>
              </w:rPr>
            </w:pPr>
            <w:r>
              <w:rPr>
                <w:rFonts w:hint="eastAsia" w:ascii="宋体" w:hAnsi="宋体" w:eastAsia="宋体" w:cs="宋体"/>
                <w:szCs w:val="21"/>
              </w:rPr>
              <w:t>12).配置系统移动显示终端。</w:t>
            </w:r>
          </w:p>
          <w:p w14:paraId="3A40D3B7">
            <w:pPr>
              <w:pStyle w:val="2"/>
              <w:adjustRightInd w:val="0"/>
              <w:snapToGrid w:val="0"/>
              <w:spacing w:line="540" w:lineRule="exact"/>
              <w:rPr>
                <w:rFonts w:hint="eastAsia" w:ascii="宋体" w:hAnsi="宋体" w:eastAsia="宋体" w:cs="宋体"/>
                <w:b/>
                <w:bCs/>
                <w:sz w:val="21"/>
                <w:szCs w:val="21"/>
                <w:lang w:eastAsia="zh-CN"/>
              </w:rPr>
            </w:pPr>
            <w:r>
              <w:rPr>
                <w:rFonts w:hint="eastAsia" w:ascii="宋体" w:hAnsi="宋体" w:eastAsia="宋体" w:cs="宋体"/>
                <w:b/>
                <w:bCs/>
                <w:sz w:val="21"/>
                <w:szCs w:val="21"/>
              </w:rPr>
              <w:t>17.▲安全性要求：管理信息系统通过第3级信息系统安全等级保护，保护调查对象隐私，保证信息平台和所收集信息的安全性；(提供国家网络安全等级保护测评机构出具的等级测评报告及备案凭证)</w:t>
            </w:r>
          </w:p>
          <w:p w14:paraId="52E0A032">
            <w:pPr>
              <w:pStyle w:val="2"/>
              <w:adjustRightInd w:val="0"/>
              <w:snapToGrid w:val="0"/>
              <w:spacing w:line="540" w:lineRule="exact"/>
            </w:pPr>
            <w:r>
              <w:rPr>
                <w:rFonts w:hint="eastAsia" w:ascii="宋体" w:hAnsi="宋体" w:eastAsia="宋体" w:cs="宋体"/>
                <w:b/>
                <w:bCs/>
                <w:sz w:val="21"/>
                <w:szCs w:val="21"/>
              </w:rPr>
              <w:t>18.★配置要求：</w:t>
            </w:r>
          </w:p>
          <w:tbl>
            <w:tblPr>
              <w:tblStyle w:val="23"/>
              <w:tblpPr w:leftFromText="180" w:rightFromText="180" w:vertAnchor="text" w:horzAnchor="page" w:tblpX="-112" w:tblpY="499"/>
              <w:tblOverlap w:val="never"/>
              <w:tblW w:w="50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2420"/>
              <w:gridCol w:w="915"/>
              <w:gridCol w:w="1038"/>
            </w:tblGrid>
            <w:tr w14:paraId="4512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6BD0FDA4">
                  <w:pPr>
                    <w:adjustRightInd w:val="0"/>
                    <w:snapToGrid w:val="0"/>
                    <w:spacing w:before="192" w:line="540" w:lineRule="exact"/>
                    <w:ind w:left="172"/>
                    <w:rPr>
                      <w:rFonts w:ascii="宋体" w:hAnsi="宋体" w:eastAsia="宋体" w:cs="宋体"/>
                      <w:b/>
                      <w:bCs/>
                      <w:snapToGrid w:val="0"/>
                      <w:color w:val="000000"/>
                      <w:sz w:val="20"/>
                      <w:szCs w:val="20"/>
                    </w:rPr>
                  </w:pPr>
                  <w:r>
                    <w:rPr>
                      <w:rFonts w:ascii="宋体" w:hAnsi="宋体" w:eastAsia="宋体" w:cs="宋体"/>
                      <w:b/>
                      <w:bCs/>
                      <w:snapToGrid w:val="0"/>
                      <w:color w:val="000000"/>
                      <w:spacing w:val="-2"/>
                      <w:sz w:val="20"/>
                      <w:szCs w:val="20"/>
                    </w:rPr>
                    <w:t>序号</w:t>
                  </w:r>
                </w:p>
              </w:tc>
              <w:tc>
                <w:tcPr>
                  <w:tcW w:w="2420" w:type="dxa"/>
                  <w:vAlign w:val="center"/>
                </w:tcPr>
                <w:p w14:paraId="53AD3B4C">
                  <w:pPr>
                    <w:adjustRightInd w:val="0"/>
                    <w:snapToGrid w:val="0"/>
                    <w:spacing w:before="191" w:line="540" w:lineRule="exact"/>
                    <w:ind w:left="73"/>
                    <w:rPr>
                      <w:rFonts w:ascii="宋体" w:hAnsi="宋体" w:eastAsia="宋体" w:cs="宋体"/>
                      <w:b/>
                      <w:bCs/>
                      <w:snapToGrid w:val="0"/>
                      <w:color w:val="000000"/>
                      <w:sz w:val="20"/>
                      <w:szCs w:val="20"/>
                    </w:rPr>
                  </w:pPr>
                  <w:r>
                    <w:rPr>
                      <w:rFonts w:ascii="宋体" w:hAnsi="宋体" w:eastAsia="宋体" w:cs="宋体"/>
                      <w:b/>
                      <w:bCs/>
                      <w:snapToGrid w:val="0"/>
                      <w:color w:val="000000"/>
                      <w:spacing w:val="-2"/>
                      <w:sz w:val="20"/>
                      <w:szCs w:val="20"/>
                    </w:rPr>
                    <w:t>产品配置</w:t>
                  </w:r>
                </w:p>
              </w:tc>
              <w:tc>
                <w:tcPr>
                  <w:tcW w:w="915" w:type="dxa"/>
                  <w:vAlign w:val="center"/>
                </w:tcPr>
                <w:p w14:paraId="05F72937">
                  <w:pPr>
                    <w:adjustRightInd w:val="0"/>
                    <w:snapToGrid w:val="0"/>
                    <w:spacing w:before="192" w:line="540" w:lineRule="exact"/>
                    <w:ind w:left="268"/>
                    <w:rPr>
                      <w:rFonts w:ascii="宋体" w:hAnsi="宋体" w:eastAsia="宋体" w:cs="宋体"/>
                      <w:b/>
                      <w:bCs/>
                      <w:snapToGrid w:val="0"/>
                      <w:color w:val="000000"/>
                      <w:sz w:val="20"/>
                      <w:szCs w:val="20"/>
                    </w:rPr>
                  </w:pPr>
                  <w:r>
                    <w:rPr>
                      <w:rFonts w:ascii="宋体" w:hAnsi="宋体" w:eastAsia="宋体" w:cs="宋体"/>
                      <w:b/>
                      <w:bCs/>
                      <w:snapToGrid w:val="0"/>
                      <w:color w:val="000000"/>
                      <w:spacing w:val="-2"/>
                      <w:sz w:val="20"/>
                      <w:szCs w:val="20"/>
                    </w:rPr>
                    <w:t>单位</w:t>
                  </w:r>
                </w:p>
              </w:tc>
              <w:tc>
                <w:tcPr>
                  <w:tcW w:w="1038" w:type="dxa"/>
                  <w:vAlign w:val="center"/>
                </w:tcPr>
                <w:p w14:paraId="5D7E73DC">
                  <w:pPr>
                    <w:adjustRightInd w:val="0"/>
                    <w:snapToGrid w:val="0"/>
                    <w:spacing w:before="191" w:line="540" w:lineRule="exact"/>
                    <w:ind w:left="329"/>
                    <w:rPr>
                      <w:rFonts w:ascii="宋体" w:hAnsi="宋体" w:eastAsia="宋体" w:cs="宋体"/>
                      <w:b/>
                      <w:bCs/>
                      <w:snapToGrid w:val="0"/>
                      <w:color w:val="000000"/>
                      <w:sz w:val="20"/>
                      <w:szCs w:val="20"/>
                    </w:rPr>
                  </w:pPr>
                  <w:r>
                    <w:rPr>
                      <w:rFonts w:ascii="宋体" w:hAnsi="宋体" w:eastAsia="宋体" w:cs="宋体"/>
                      <w:b/>
                      <w:bCs/>
                      <w:snapToGrid w:val="0"/>
                      <w:color w:val="000000"/>
                      <w:spacing w:val="-2"/>
                      <w:sz w:val="20"/>
                      <w:szCs w:val="20"/>
                    </w:rPr>
                    <w:t>数量</w:t>
                  </w:r>
                </w:p>
              </w:tc>
            </w:tr>
            <w:tr w14:paraId="22B7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0CF73050">
                  <w:pPr>
                    <w:adjustRightInd w:val="0"/>
                    <w:snapToGrid w:val="0"/>
                    <w:spacing w:before="168" w:line="540" w:lineRule="exact"/>
                    <w:ind w:left="292"/>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c>
                <w:tcPr>
                  <w:tcW w:w="2420" w:type="dxa"/>
                  <w:vAlign w:val="center"/>
                </w:tcPr>
                <w:p w14:paraId="6CC1EC18">
                  <w:pPr>
                    <w:adjustRightInd w:val="0"/>
                    <w:snapToGrid w:val="0"/>
                    <w:spacing w:before="127" w:line="540" w:lineRule="exact"/>
                    <w:ind w:left="73"/>
                    <w:rPr>
                      <w:rFonts w:ascii="宋体" w:hAnsi="宋体" w:eastAsia="宋体" w:cs="宋体"/>
                      <w:snapToGrid w:val="0"/>
                      <w:color w:val="000000"/>
                      <w:sz w:val="20"/>
                      <w:szCs w:val="20"/>
                    </w:rPr>
                  </w:pPr>
                  <w:r>
                    <w:rPr>
                      <w:rFonts w:hint="eastAsia" w:ascii="宋体" w:hAnsi="宋体" w:eastAsia="宋体" w:cs="宋体"/>
                      <w:snapToGrid w:val="0"/>
                      <w:color w:val="000000"/>
                      <w:spacing w:val="-1"/>
                      <w:sz w:val="20"/>
                      <w:szCs w:val="20"/>
                    </w:rPr>
                    <w:t>六</w:t>
                  </w:r>
                  <w:r>
                    <w:rPr>
                      <w:rFonts w:ascii="宋体" w:hAnsi="宋体" w:eastAsia="宋体" w:cs="宋体"/>
                      <w:snapToGrid w:val="0"/>
                      <w:color w:val="000000"/>
                      <w:spacing w:val="-1"/>
                      <w:sz w:val="20"/>
                      <w:szCs w:val="20"/>
                    </w:rPr>
                    <w:t>分钟步行试验系统</w:t>
                  </w:r>
                </w:p>
              </w:tc>
              <w:tc>
                <w:tcPr>
                  <w:tcW w:w="915" w:type="dxa"/>
                  <w:vAlign w:val="center"/>
                </w:tcPr>
                <w:p w14:paraId="2E37FD61">
                  <w:pPr>
                    <w:adjustRightInd w:val="0"/>
                    <w:snapToGrid w:val="0"/>
                    <w:spacing w:before="128"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套</w:t>
                  </w:r>
                </w:p>
              </w:tc>
              <w:tc>
                <w:tcPr>
                  <w:tcW w:w="1038" w:type="dxa"/>
                  <w:vAlign w:val="center"/>
                </w:tcPr>
                <w:p w14:paraId="2146D5FF">
                  <w:pPr>
                    <w:adjustRightInd w:val="0"/>
                    <w:snapToGrid w:val="0"/>
                    <w:spacing w:before="168"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0E641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23C5AF5B">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2</w:t>
                  </w:r>
                </w:p>
              </w:tc>
              <w:tc>
                <w:tcPr>
                  <w:tcW w:w="2420" w:type="dxa"/>
                  <w:vAlign w:val="center"/>
                </w:tcPr>
                <w:p w14:paraId="579B16C1">
                  <w:pPr>
                    <w:adjustRightInd w:val="0"/>
                    <w:snapToGrid w:val="0"/>
                    <w:spacing w:before="127"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1"/>
                      <w:sz w:val="20"/>
                      <w:szCs w:val="20"/>
                    </w:rPr>
                    <w:t>动态心电</w:t>
                  </w:r>
                  <w:r>
                    <w:rPr>
                      <w:rFonts w:hint="eastAsia" w:ascii="宋体" w:hAnsi="宋体" w:eastAsia="宋体" w:cs="宋体"/>
                      <w:snapToGrid w:val="0"/>
                      <w:color w:val="000000"/>
                      <w:spacing w:val="-1"/>
                      <w:sz w:val="20"/>
                      <w:szCs w:val="20"/>
                    </w:rPr>
                    <w:t>记录仪（十二导）</w:t>
                  </w:r>
                </w:p>
              </w:tc>
              <w:tc>
                <w:tcPr>
                  <w:tcW w:w="915" w:type="dxa"/>
                  <w:vAlign w:val="center"/>
                </w:tcPr>
                <w:p w14:paraId="63273150">
                  <w:pPr>
                    <w:adjustRightInd w:val="0"/>
                    <w:snapToGrid w:val="0"/>
                    <w:spacing w:before="130" w:line="540" w:lineRule="exact"/>
                    <w:ind w:left="348"/>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套</w:t>
                  </w:r>
                </w:p>
              </w:tc>
              <w:tc>
                <w:tcPr>
                  <w:tcW w:w="1038" w:type="dxa"/>
                  <w:vAlign w:val="center"/>
                </w:tcPr>
                <w:p w14:paraId="67A3DBFD">
                  <w:pPr>
                    <w:adjustRightInd w:val="0"/>
                    <w:snapToGrid w:val="0"/>
                    <w:spacing w:before="169"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5BC00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5128E5E1">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3</w:t>
                  </w:r>
                </w:p>
              </w:tc>
              <w:tc>
                <w:tcPr>
                  <w:tcW w:w="2420" w:type="dxa"/>
                  <w:vAlign w:val="center"/>
                </w:tcPr>
                <w:p w14:paraId="3D6F99B4">
                  <w:pPr>
                    <w:adjustRightInd w:val="0"/>
                    <w:snapToGrid w:val="0"/>
                    <w:spacing w:before="119"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2"/>
                      <w:sz w:val="20"/>
                      <w:szCs w:val="20"/>
                    </w:rPr>
                    <w:t>脉搏血氧仪</w:t>
                  </w:r>
                </w:p>
              </w:tc>
              <w:tc>
                <w:tcPr>
                  <w:tcW w:w="915" w:type="dxa"/>
                  <w:vAlign w:val="center"/>
                </w:tcPr>
                <w:p w14:paraId="6C8BB85B">
                  <w:pPr>
                    <w:adjustRightInd w:val="0"/>
                    <w:snapToGrid w:val="0"/>
                    <w:spacing w:before="125"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台</w:t>
                  </w:r>
                </w:p>
              </w:tc>
              <w:tc>
                <w:tcPr>
                  <w:tcW w:w="1038" w:type="dxa"/>
                  <w:vAlign w:val="center"/>
                </w:tcPr>
                <w:p w14:paraId="7BDAF6C0">
                  <w:pPr>
                    <w:adjustRightInd w:val="0"/>
                    <w:snapToGrid w:val="0"/>
                    <w:spacing w:before="160"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712B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4F5B5C5C">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4</w:t>
                  </w:r>
                </w:p>
              </w:tc>
              <w:tc>
                <w:tcPr>
                  <w:tcW w:w="2420" w:type="dxa"/>
                  <w:vAlign w:val="center"/>
                </w:tcPr>
                <w:p w14:paraId="3D91184A">
                  <w:pPr>
                    <w:adjustRightInd w:val="0"/>
                    <w:snapToGrid w:val="0"/>
                    <w:spacing w:before="130"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2"/>
                      <w:sz w:val="20"/>
                      <w:szCs w:val="20"/>
                    </w:rPr>
                    <w:t>脉搏波血压计</w:t>
                  </w:r>
                </w:p>
              </w:tc>
              <w:tc>
                <w:tcPr>
                  <w:tcW w:w="915" w:type="dxa"/>
                  <w:vAlign w:val="center"/>
                </w:tcPr>
                <w:p w14:paraId="4D039F62">
                  <w:pPr>
                    <w:adjustRightInd w:val="0"/>
                    <w:snapToGrid w:val="0"/>
                    <w:spacing w:before="133"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台</w:t>
                  </w:r>
                </w:p>
              </w:tc>
              <w:tc>
                <w:tcPr>
                  <w:tcW w:w="1038" w:type="dxa"/>
                  <w:vAlign w:val="center"/>
                </w:tcPr>
                <w:p w14:paraId="5C0D57FF">
                  <w:pPr>
                    <w:adjustRightInd w:val="0"/>
                    <w:snapToGrid w:val="0"/>
                    <w:spacing w:before="171"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11591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4CC59B48">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5</w:t>
                  </w:r>
                </w:p>
              </w:tc>
              <w:tc>
                <w:tcPr>
                  <w:tcW w:w="2420" w:type="dxa"/>
                  <w:vAlign w:val="center"/>
                </w:tcPr>
                <w:p w14:paraId="0453CB6D">
                  <w:pPr>
                    <w:adjustRightInd w:val="0"/>
                    <w:snapToGrid w:val="0"/>
                    <w:spacing w:before="122"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2"/>
                      <w:sz w:val="20"/>
                      <w:szCs w:val="20"/>
                    </w:rPr>
                    <w:t>平板</w:t>
                  </w:r>
                  <w:r>
                    <w:rPr>
                      <w:rFonts w:hint="eastAsia" w:ascii="宋体" w:hAnsi="宋体" w:eastAsia="宋体" w:cs="宋体"/>
                      <w:snapToGrid w:val="0"/>
                      <w:color w:val="000000"/>
                      <w:spacing w:val="-2"/>
                      <w:sz w:val="20"/>
                      <w:szCs w:val="20"/>
                    </w:rPr>
                    <w:t>电脑</w:t>
                  </w:r>
                </w:p>
              </w:tc>
              <w:tc>
                <w:tcPr>
                  <w:tcW w:w="915" w:type="dxa"/>
                  <w:vAlign w:val="center"/>
                </w:tcPr>
                <w:p w14:paraId="69A3389D">
                  <w:pPr>
                    <w:adjustRightInd w:val="0"/>
                    <w:snapToGrid w:val="0"/>
                    <w:spacing w:before="122"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台</w:t>
                  </w:r>
                </w:p>
              </w:tc>
              <w:tc>
                <w:tcPr>
                  <w:tcW w:w="1038" w:type="dxa"/>
                  <w:vAlign w:val="center"/>
                </w:tcPr>
                <w:p w14:paraId="5F4251F5">
                  <w:pPr>
                    <w:adjustRightInd w:val="0"/>
                    <w:snapToGrid w:val="0"/>
                    <w:spacing w:before="163"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0536C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73CF7F1A">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6</w:t>
                  </w:r>
                </w:p>
              </w:tc>
              <w:tc>
                <w:tcPr>
                  <w:tcW w:w="2420" w:type="dxa"/>
                  <w:vAlign w:val="center"/>
                </w:tcPr>
                <w:p w14:paraId="2BE0519A">
                  <w:pPr>
                    <w:adjustRightInd w:val="0"/>
                    <w:snapToGrid w:val="0"/>
                    <w:spacing w:before="122" w:line="540" w:lineRule="exact"/>
                    <w:ind w:left="73"/>
                    <w:rPr>
                      <w:rFonts w:ascii="宋体" w:hAnsi="宋体" w:eastAsia="宋体" w:cs="宋体"/>
                      <w:snapToGrid w:val="0"/>
                      <w:color w:val="000000"/>
                      <w:sz w:val="20"/>
                      <w:szCs w:val="20"/>
                    </w:rPr>
                  </w:pPr>
                  <w:r>
                    <w:rPr>
                      <w:rFonts w:ascii="宋体" w:hAnsi="宋体" w:eastAsia="宋体" w:cs="宋体"/>
                      <w:snapToGrid w:val="0"/>
                      <w:color w:val="000000"/>
                      <w:spacing w:val="-1"/>
                      <w:sz w:val="20"/>
                      <w:szCs w:val="20"/>
                    </w:rPr>
                    <w:t>6分钟步行试验指示地标</w:t>
                  </w:r>
                </w:p>
              </w:tc>
              <w:tc>
                <w:tcPr>
                  <w:tcW w:w="915" w:type="dxa"/>
                  <w:vAlign w:val="center"/>
                </w:tcPr>
                <w:p w14:paraId="49727C85">
                  <w:pPr>
                    <w:adjustRightInd w:val="0"/>
                    <w:snapToGrid w:val="0"/>
                    <w:spacing w:before="122" w:line="540" w:lineRule="exact"/>
                    <w:ind w:left="348"/>
                    <w:rPr>
                      <w:rFonts w:ascii="宋体" w:hAnsi="宋体" w:eastAsia="宋体" w:cs="宋体"/>
                      <w:snapToGrid w:val="0"/>
                      <w:color w:val="000000"/>
                      <w:sz w:val="20"/>
                      <w:szCs w:val="20"/>
                    </w:rPr>
                  </w:pPr>
                  <w:r>
                    <w:rPr>
                      <w:rFonts w:ascii="宋体" w:hAnsi="宋体" w:eastAsia="宋体" w:cs="宋体"/>
                      <w:snapToGrid w:val="0"/>
                      <w:color w:val="000000"/>
                      <w:sz w:val="20"/>
                      <w:szCs w:val="20"/>
                    </w:rPr>
                    <w:t>份</w:t>
                  </w:r>
                </w:p>
              </w:tc>
              <w:tc>
                <w:tcPr>
                  <w:tcW w:w="1038" w:type="dxa"/>
                  <w:vAlign w:val="center"/>
                </w:tcPr>
                <w:p w14:paraId="64A0151E">
                  <w:pPr>
                    <w:adjustRightInd w:val="0"/>
                    <w:snapToGrid w:val="0"/>
                    <w:spacing w:before="163" w:line="540" w:lineRule="exact"/>
                    <w:ind w:left="448"/>
                    <w:rPr>
                      <w:rFonts w:ascii="宋体" w:hAnsi="宋体" w:eastAsia="宋体" w:cs="宋体"/>
                      <w:snapToGrid w:val="0"/>
                      <w:color w:val="000000"/>
                      <w:sz w:val="20"/>
                      <w:szCs w:val="20"/>
                    </w:rPr>
                  </w:pPr>
                  <w:r>
                    <w:rPr>
                      <w:rFonts w:ascii="宋体" w:hAnsi="宋体" w:eastAsia="宋体" w:cs="宋体"/>
                      <w:snapToGrid w:val="0"/>
                      <w:color w:val="000000"/>
                      <w:sz w:val="20"/>
                      <w:szCs w:val="20"/>
                    </w:rPr>
                    <w:t>1</w:t>
                  </w:r>
                </w:p>
              </w:tc>
            </w:tr>
            <w:tr w14:paraId="44EE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 w:hRule="atLeast"/>
              </w:trPr>
              <w:tc>
                <w:tcPr>
                  <w:tcW w:w="725" w:type="dxa"/>
                  <w:vAlign w:val="center"/>
                </w:tcPr>
                <w:p w14:paraId="37204E4E">
                  <w:pPr>
                    <w:adjustRightInd w:val="0"/>
                    <w:snapToGrid w:val="0"/>
                    <w:spacing w:before="168" w:line="540" w:lineRule="exact"/>
                    <w:ind w:left="292"/>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7</w:t>
                  </w:r>
                </w:p>
              </w:tc>
              <w:tc>
                <w:tcPr>
                  <w:tcW w:w="2420" w:type="dxa"/>
                  <w:vAlign w:val="center"/>
                </w:tcPr>
                <w:p w14:paraId="625C34DD">
                  <w:pPr>
                    <w:adjustRightInd w:val="0"/>
                    <w:snapToGrid w:val="0"/>
                    <w:spacing w:before="122" w:line="540" w:lineRule="exact"/>
                    <w:ind w:left="73"/>
                    <w:rPr>
                      <w:rFonts w:ascii="宋体" w:hAnsi="宋体" w:eastAsia="宋体" w:cs="宋体"/>
                      <w:snapToGrid w:val="0"/>
                      <w:color w:val="000000"/>
                      <w:spacing w:val="-1"/>
                      <w:sz w:val="20"/>
                      <w:szCs w:val="20"/>
                    </w:rPr>
                  </w:pPr>
                  <w:r>
                    <w:rPr>
                      <w:rFonts w:hint="eastAsia" w:ascii="宋体" w:hAnsi="宋体" w:eastAsia="宋体" w:cs="宋体"/>
                      <w:snapToGrid w:val="0"/>
                      <w:color w:val="000000"/>
                      <w:spacing w:val="-1"/>
                      <w:sz w:val="20"/>
                      <w:szCs w:val="20"/>
                    </w:rPr>
                    <w:t>背包</w:t>
                  </w:r>
                </w:p>
              </w:tc>
              <w:tc>
                <w:tcPr>
                  <w:tcW w:w="915" w:type="dxa"/>
                  <w:vAlign w:val="center"/>
                </w:tcPr>
                <w:p w14:paraId="05FDA2FB">
                  <w:pPr>
                    <w:adjustRightInd w:val="0"/>
                    <w:snapToGrid w:val="0"/>
                    <w:spacing w:before="122" w:line="540" w:lineRule="exact"/>
                    <w:ind w:left="348"/>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个</w:t>
                  </w:r>
                </w:p>
              </w:tc>
              <w:tc>
                <w:tcPr>
                  <w:tcW w:w="1038" w:type="dxa"/>
                  <w:vAlign w:val="center"/>
                </w:tcPr>
                <w:p w14:paraId="6C659743">
                  <w:pPr>
                    <w:adjustRightInd w:val="0"/>
                    <w:snapToGrid w:val="0"/>
                    <w:spacing w:before="163" w:line="540" w:lineRule="exact"/>
                    <w:ind w:left="448"/>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1</w:t>
                  </w:r>
                </w:p>
              </w:tc>
            </w:tr>
          </w:tbl>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扣3分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numPr>
                <w:ilvl w:val="0"/>
                <w:numId w:val="4"/>
              </w:num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本项所述的条款数量按以下原则计算：无子项的条款：以每项条款为1项进行计算；有子项的条款：以最末级的子项为1项进行计算。</w:t>
            </w:r>
          </w:p>
          <w:p w14:paraId="704355B9">
            <w:pPr>
              <w:pStyle w:val="2"/>
              <w:numPr>
                <w:ilvl w:val="0"/>
                <w:numId w:val="4"/>
              </w:numPr>
              <w:rPr>
                <w:rFonts w:hint="eastAsia"/>
              </w:rPr>
            </w:pP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要求每一个子项都要满足，否则不得分。</w:t>
            </w:r>
            <w:r>
              <w:rPr>
                <w:rFonts w:hint="eastAsia" w:ascii="宋体" w:hAnsi="宋体" w:cs="宋体"/>
                <w:color w:val="auto"/>
                <w:szCs w:val="21"/>
                <w:highlight w:val="none"/>
              </w:rPr>
              <w:t>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根据子项的偏离情况计算得分。</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183682432"/>
      <w:bookmarkStart w:id="67" w:name="_Toc217446105"/>
      <w:bookmarkStart w:id="68" w:name="_Toc208849022"/>
      <w:bookmarkStart w:id="69" w:name="_Toc183582297"/>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4"/>
        <w:rPr>
          <w:rFonts w:hint="eastAsia"/>
          <w:highlight w:val="none"/>
        </w:rPr>
      </w:pPr>
    </w:p>
    <w:p w14:paraId="4D3E8E71">
      <w:pPr>
        <w:rPr>
          <w:rFonts w:hint="eastAsia"/>
          <w:highlight w:val="none"/>
        </w:rPr>
      </w:pPr>
    </w:p>
    <w:p w14:paraId="57D7653F">
      <w:pPr>
        <w:pStyle w:val="4"/>
        <w:rPr>
          <w:rFonts w:hint="eastAsia"/>
          <w:highlight w:val="none"/>
        </w:rPr>
      </w:pPr>
    </w:p>
    <w:p w14:paraId="26C6170D">
      <w:pPr>
        <w:rPr>
          <w:rFonts w:hint="eastAsia"/>
          <w:highlight w:val="none"/>
        </w:rPr>
      </w:pPr>
    </w:p>
    <w:bookmarkEnd w:id="25"/>
    <w:bookmarkEnd w:id="26"/>
    <w:bookmarkEnd w:id="27"/>
    <w:bookmarkEnd w:id="28"/>
    <w:p w14:paraId="461AED51">
      <w:pPr>
        <w:pStyle w:val="2"/>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等线">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7"/>
      <w:jc w:val="center"/>
      <w:rPr>
        <w:rFonts w:ascii="宋体" w:hAnsi="宋体" w:cs="Andalus"/>
        <w:sz w:val="24"/>
      </w:rPr>
    </w:pPr>
    <w:r>
      <w:rPr>
        <w:rFonts w:ascii="宋体" w:hAnsi="宋体" w:cs="Andalus"/>
        <w:sz w:val="24"/>
      </w:rPr>
      <w:fldChar w:fldCharType="begin"/>
    </w:r>
    <w:r>
      <w:rPr>
        <w:rStyle w:val="17"/>
        <w:rFonts w:ascii="宋体" w:hAnsi="宋体" w:cs="Andalus"/>
        <w:sz w:val="24"/>
      </w:rPr>
      <w:instrText xml:space="preserve"> PAGE </w:instrText>
    </w:r>
    <w:r>
      <w:rPr>
        <w:rFonts w:ascii="宋体" w:hAnsi="宋体" w:cs="Andalus"/>
        <w:sz w:val="24"/>
      </w:rPr>
      <w:fldChar w:fldCharType="separate"/>
    </w:r>
    <w:r>
      <w:rPr>
        <w:rStyle w:val="17"/>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33A2D167"/>
    <w:multiLevelType w:val="singleLevel"/>
    <w:tmpl w:val="33A2D167"/>
    <w:lvl w:ilvl="0" w:tentative="0">
      <w:start w:val="11"/>
      <w:numFmt w:val="decimal"/>
      <w:lvlText w:val="%1."/>
      <w:lvlJc w:val="left"/>
      <w:pPr>
        <w:tabs>
          <w:tab w:val="left" w:pos="312"/>
        </w:tabs>
      </w:pPr>
    </w:lvl>
  </w:abstractNum>
  <w:abstractNum w:abstractNumId="2">
    <w:nsid w:val="58C8F0CA"/>
    <w:multiLevelType w:val="singleLevel"/>
    <w:tmpl w:val="58C8F0CA"/>
    <w:lvl w:ilvl="0" w:tentative="0">
      <w:start w:val="1"/>
      <w:numFmt w:val="chineseCounting"/>
      <w:suff w:val="nothing"/>
      <w:lvlText w:val="%1、"/>
      <w:lvlJc w:val="left"/>
    </w:lvl>
  </w:abstractNum>
  <w:abstractNum w:abstractNumId="3">
    <w:nsid w:val="5B0EAA43"/>
    <w:multiLevelType w:val="singleLevel"/>
    <w:tmpl w:val="5B0EAA43"/>
    <w:lvl w:ilvl="0" w:tentative="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5DB3FC5"/>
    <w:rsid w:val="0B4F06AD"/>
    <w:rsid w:val="0C7D61EB"/>
    <w:rsid w:val="0E190728"/>
    <w:rsid w:val="11701B47"/>
    <w:rsid w:val="16731DD4"/>
    <w:rsid w:val="16AB6EBE"/>
    <w:rsid w:val="1A1A2980"/>
    <w:rsid w:val="21E13A8B"/>
    <w:rsid w:val="29A46BAC"/>
    <w:rsid w:val="2DC33E16"/>
    <w:rsid w:val="34727824"/>
    <w:rsid w:val="3F925215"/>
    <w:rsid w:val="4012790D"/>
    <w:rsid w:val="463757AB"/>
    <w:rsid w:val="46F5448E"/>
    <w:rsid w:val="48876513"/>
    <w:rsid w:val="516C5F84"/>
    <w:rsid w:val="59055A08"/>
    <w:rsid w:val="59FA62BF"/>
    <w:rsid w:val="62DA6BA7"/>
    <w:rsid w:val="62E418BB"/>
    <w:rsid w:val="652F2B95"/>
    <w:rsid w:val="65B75994"/>
    <w:rsid w:val="68C55CEA"/>
    <w:rsid w:val="74E05E61"/>
    <w:rsid w:val="757077E9"/>
    <w:rsid w:val="77EE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eastAsia="宋体" w:cs="宋体"/>
      <w:kern w:val="0"/>
      <w:sz w:val="19"/>
      <w:szCs w:val="19"/>
      <w:lang w:val="zh-CN" w:bidi="zh-CN"/>
    </w:rPr>
  </w:style>
  <w:style w:type="paragraph" w:styleId="4">
    <w:name w:val="caption"/>
    <w:basedOn w:val="1"/>
    <w:next w:val="1"/>
    <w:qFormat/>
    <w:uiPriority w:val="0"/>
    <w:rPr>
      <w:rFonts w:ascii="Cambria" w:hAnsi="Cambria" w:eastAsia="黑体" w:cs="Droid Sans"/>
      <w:sz w:val="20"/>
      <w:szCs w:val="20"/>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spacing w:before="120" w:after="120"/>
      <w:jc w:val="left"/>
    </w:pPr>
    <w:rPr>
      <w:b/>
      <w:bCs/>
      <w:caps/>
      <w:sz w:val="20"/>
      <w:szCs w:val="20"/>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5"/>
    <w:unhideWhenUsed/>
    <w:qFormat/>
    <w:uiPriority w:val="99"/>
    <w:pPr>
      <w:spacing w:after="120"/>
      <w:ind w:left="420" w:leftChars="200" w:firstLine="420" w:firstLineChars="200"/>
    </w:pPr>
    <w:rPr>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page number"/>
    <w:basedOn w:val="15"/>
    <w:qFormat/>
    <w:uiPriority w:val="0"/>
  </w:style>
  <w:style w:type="character" w:styleId="18">
    <w:name w:val="Hyperlink"/>
    <w:qFormat/>
    <w:uiPriority w:val="99"/>
    <w:rPr>
      <w:color w:val="337AB7"/>
      <w:u w:val="none"/>
    </w:rPr>
  </w:style>
  <w:style w:type="paragraph" w:customStyle="1" w:styleId="19">
    <w:name w:val="NormalIndent"/>
    <w:basedOn w:val="1"/>
    <w:next w:val="1"/>
    <w:qFormat/>
    <w:uiPriority w:val="0"/>
    <w:pPr>
      <w:ind w:firstLine="200" w:firstLineChars="200"/>
      <w:textAlignment w:val="baseline"/>
    </w:pPr>
    <w:rPr>
      <w:rFonts w:ascii="Calibri" w:hAnsi="Calibri"/>
    </w:rPr>
  </w:style>
  <w:style w:type="paragraph" w:customStyle="1" w:styleId="20">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 w:type="paragraph" w:customStyle="1" w:styleId="22">
    <w:name w:val="列出段落1"/>
    <w:basedOn w:val="1"/>
    <w:qFormat/>
    <w:uiPriority w:val="99"/>
    <w:pPr>
      <w:ind w:firstLine="420" w:firstLineChars="200"/>
    </w:pPr>
  </w:style>
  <w:style w:type="table" w:customStyle="1" w:styleId="23">
    <w:name w:val="Table Normal"/>
    <w:qFormat/>
    <w:uiPriority w:val="0"/>
    <w:rPr>
      <w:rFonts w:ascii="Arial" w:hAnsi="Arial" w:eastAsia="宋体" w:cs="Arial"/>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17484</Words>
  <Characters>18477</Characters>
  <Lines>0</Lines>
  <Paragraphs>0</Paragraphs>
  <TotalTime>2</TotalTime>
  <ScaleCrop>false</ScaleCrop>
  <LinksUpToDate>false</LinksUpToDate>
  <CharactersWithSpaces>19983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2026-05-21T07:48:49Z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7879D5FE4A4646B5B578C3A8CAA81458_13</vt:lpwstr>
  </property>
  <property fmtid="{D5CDD505-2E9C-101B-9397-08002B2CF9AE}" pid="4" name="KSOTemplateDocerSaveRecord">
    <vt:lpwstr>eyJoZGlkIjoiOWVhMjk5M2UyMzlkMThiNDE2M2UyYTU5MTFjODA2NWIiLCJ1c2VySWQiOiI4ODI0MTY1ODIifQ==</vt:lpwstr>
  </property>
</Properties>
</file>