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F68B">
      <w:pPr>
        <w:spacing w:beforeLines="350" w:afterLines="350" w:line="640" w:lineRule="exact"/>
        <w:jc w:val="center"/>
        <w:rPr>
          <w:rFonts w:ascii="仿宋" w:hAnsi="仿宋" w:eastAsia="仿宋" w:cs="仿宋"/>
          <w:b/>
          <w:spacing w:val="24"/>
          <w:sz w:val="52"/>
          <w:szCs w:val="52"/>
        </w:rPr>
      </w:pPr>
      <w:r>
        <w:rPr>
          <w:rFonts w:hint="eastAsia" w:ascii="仿宋" w:hAnsi="仿宋" w:eastAsia="仿宋" w:cs="仿宋"/>
          <w:b/>
          <w:spacing w:val="24"/>
          <w:sz w:val="52"/>
          <w:szCs w:val="52"/>
          <w:lang w:eastAsia="zh-CN"/>
        </w:rPr>
        <w:t>攀枝花市第二人民医院商用密码应用方案评估采购项目</w:t>
      </w:r>
    </w:p>
    <w:p w14:paraId="4FB82F35">
      <w:pPr>
        <w:spacing w:beforeLines="350" w:afterLines="350" w:line="600" w:lineRule="exact"/>
        <w:jc w:val="center"/>
        <w:rPr>
          <w:rFonts w:ascii="仿宋" w:hAnsi="仿宋" w:eastAsia="仿宋" w:cs="仿宋"/>
          <w:b/>
          <w:sz w:val="72"/>
          <w:szCs w:val="72"/>
        </w:rPr>
      </w:pPr>
      <w:r>
        <w:rPr>
          <w:rFonts w:hint="eastAsia" w:ascii="仿宋" w:hAnsi="仿宋" w:eastAsia="仿宋" w:cs="仿宋"/>
          <w:b/>
          <w:sz w:val="72"/>
          <w:szCs w:val="72"/>
        </w:rPr>
        <w:t>比</w:t>
      </w:r>
    </w:p>
    <w:p w14:paraId="6D331305">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选</w:t>
      </w:r>
    </w:p>
    <w:p w14:paraId="5B9D376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2A7E8293">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4C89CC38">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攀枝花市第二人民医院</w:t>
      </w:r>
      <w:r>
        <w:rPr>
          <w:rFonts w:hint="eastAsia" w:ascii="仿宋" w:hAnsi="仿宋" w:eastAsia="仿宋" w:cs="仿宋"/>
          <w:b/>
          <w:sz w:val="36"/>
          <w:szCs w:val="36"/>
        </w:rPr>
        <w:t xml:space="preserve"> </w:t>
      </w:r>
    </w:p>
    <w:p w14:paraId="4E2015E3">
      <w:pPr>
        <w:spacing w:line="440" w:lineRule="exact"/>
        <w:jc w:val="center"/>
        <w:rPr>
          <w:rFonts w:ascii="仿宋" w:hAnsi="仿宋" w:eastAsia="仿宋" w:cs="仿宋"/>
          <w:b/>
          <w:sz w:val="36"/>
          <w:szCs w:val="36"/>
        </w:rPr>
      </w:pPr>
    </w:p>
    <w:p w14:paraId="6DB08D09">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1</w:t>
      </w:r>
      <w:r>
        <w:rPr>
          <w:rFonts w:hint="eastAsia" w:ascii="仿宋" w:hAnsi="仿宋" w:eastAsia="仿宋" w:cs="仿宋"/>
          <w:b/>
          <w:sz w:val="36"/>
          <w:szCs w:val="36"/>
          <w:lang w:val="zh-CN"/>
        </w:rPr>
        <w:t>月</w:t>
      </w:r>
    </w:p>
    <w:p w14:paraId="47B27A36">
      <w:pPr>
        <w:pStyle w:val="2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0B96A6A1">
      <w:pPr>
        <w:pStyle w:val="27"/>
        <w:tabs>
          <w:tab w:val="right" w:leader="dot" w:pos="8306"/>
        </w:tabs>
        <w:rPr>
          <w:rFonts w:ascii="仿宋" w:hAnsi="仿宋" w:eastAsia="仿宋" w:cs="仿宋"/>
          <w:sz w:val="28"/>
          <w:szCs w:val="32"/>
        </w:rPr>
      </w:pPr>
    </w:p>
    <w:p w14:paraId="1FF6DD33">
      <w:pPr>
        <w:pStyle w:val="27"/>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A71247A">
      <w:pPr>
        <w:pStyle w:val="27"/>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_Toc27785 \h </w:instrText>
      </w:r>
      <w:r>
        <w:rPr>
          <w:rFonts w:hint="eastAsia" w:ascii="仿宋" w:hAnsi="仿宋" w:eastAsia="仿宋" w:cs="仿宋"/>
          <w:sz w:val="28"/>
          <w:szCs w:val="32"/>
        </w:rPr>
        <w:fldChar w:fldCharType="separate"/>
      </w:r>
      <w:r>
        <w:rPr>
          <w:rFonts w:ascii="仿宋" w:hAnsi="仿宋" w:eastAsia="仿宋" w:cs="仿宋"/>
          <w:sz w:val="28"/>
          <w:szCs w:val="32"/>
        </w:rPr>
        <w:t>4</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17470ED8">
      <w:pPr>
        <w:pStyle w:val="27"/>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233A3EDB">
      <w:pPr>
        <w:pStyle w:val="27"/>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1F7D9D0E">
      <w:pPr>
        <w:pStyle w:val="27"/>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ascii="仿宋" w:hAnsi="仿宋" w:eastAsia="仿宋" w:cs="仿宋"/>
          <w:sz w:val="28"/>
          <w:szCs w:val="32"/>
        </w:rPr>
        <w:t>12</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6F81BA22">
      <w:pPr>
        <w:pStyle w:val="27"/>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rFonts w:ascii="仿宋" w:hAnsi="仿宋" w:eastAsia="仿宋" w:cs="仿宋"/>
          <w:sz w:val="28"/>
          <w:szCs w:val="32"/>
        </w:rPr>
        <w:t>14</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5788EE33">
      <w:pPr>
        <w:pStyle w:val="26"/>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7D39E51F">
      <w:pPr>
        <w:widowControl/>
        <w:numPr>
          <w:ilvl w:val="0"/>
          <w:numId w:val="2"/>
        </w:numPr>
        <w:spacing w:line="520" w:lineRule="exact"/>
        <w:jc w:val="center"/>
        <w:outlineLvl w:val="0"/>
        <w:rPr>
          <w:rFonts w:ascii="黑体" w:hAnsi="黑体" w:eastAsia="黑体" w:cs="黑体"/>
          <w:b/>
          <w:sz w:val="36"/>
          <w:szCs w:val="32"/>
        </w:rPr>
      </w:pPr>
      <w:bookmarkStart w:id="0" w:name="_Toc62832406"/>
      <w:bookmarkStart w:id="1" w:name="_Toc20358"/>
      <w:bookmarkStart w:id="2" w:name="_Toc471310326"/>
      <w:r>
        <w:rPr>
          <w:rFonts w:hint="eastAsia" w:ascii="黑体" w:hAnsi="黑体" w:eastAsia="黑体" w:cs="黑体"/>
          <w:b/>
          <w:sz w:val="36"/>
          <w:szCs w:val="32"/>
        </w:rPr>
        <w:t xml:space="preserve"> </w:t>
      </w:r>
      <w:bookmarkStart w:id="3" w:name="_Toc1907"/>
      <w:bookmarkStart w:id="4" w:name="_Toc24065"/>
      <w:bookmarkStart w:id="5" w:name="_Toc3240"/>
      <w:r>
        <w:rPr>
          <w:rFonts w:hint="eastAsia" w:ascii="黑体" w:hAnsi="黑体" w:eastAsia="黑体" w:cs="黑体"/>
          <w:b/>
          <w:sz w:val="36"/>
          <w:szCs w:val="32"/>
        </w:rPr>
        <w:t>比选邀请</w:t>
      </w:r>
      <w:bookmarkEnd w:id="0"/>
      <w:bookmarkEnd w:id="1"/>
      <w:bookmarkEnd w:id="2"/>
      <w:bookmarkEnd w:id="3"/>
      <w:bookmarkEnd w:id="4"/>
      <w:bookmarkEnd w:id="5"/>
    </w:p>
    <w:tbl>
      <w:tblPr>
        <w:tblStyle w:val="40"/>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683"/>
        <w:gridCol w:w="1693"/>
        <w:gridCol w:w="6555"/>
      </w:tblGrid>
      <w:tr w14:paraId="173B9D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ABCF7C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423E90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99A2AD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3078B0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46081C27">
            <w:pPr>
              <w:pStyle w:val="305"/>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28BC37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2876C067">
            <w:pPr>
              <w:spacing w:line="360" w:lineRule="auto"/>
              <w:ind w:left="210" w:leftChars="100"/>
              <w:rPr>
                <w:rFonts w:hint="eastAsia" w:ascii="仿宋" w:hAnsi="仿宋" w:eastAsia="仿宋" w:cs="仿宋"/>
                <w:sz w:val="22"/>
                <w:lang w:eastAsia="zh-CN"/>
              </w:rPr>
            </w:pPr>
            <w:r>
              <w:rPr>
                <w:rFonts w:hint="eastAsia" w:ascii="仿宋" w:hAnsi="仿宋" w:eastAsia="仿宋" w:cs="仿宋"/>
                <w:sz w:val="22"/>
                <w:lang w:eastAsia="zh-CN"/>
              </w:rPr>
              <w:t>攀枝花市第二人民医院</w:t>
            </w:r>
          </w:p>
        </w:tc>
      </w:tr>
      <w:tr w14:paraId="6DEC16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752A189">
            <w:pPr>
              <w:pStyle w:val="305"/>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64D4A712">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332C5088">
            <w:pPr>
              <w:spacing w:line="360" w:lineRule="auto"/>
              <w:ind w:firstLine="220" w:firstLineChars="100"/>
              <w:rPr>
                <w:rFonts w:ascii="仿宋" w:hAnsi="仿宋" w:eastAsia="仿宋" w:cs="仿宋"/>
                <w:sz w:val="22"/>
              </w:rPr>
            </w:pPr>
            <w:r>
              <w:rPr>
                <w:rFonts w:hint="eastAsia" w:ascii="仿宋" w:hAnsi="仿宋" w:eastAsia="仿宋" w:cs="仿宋"/>
                <w:sz w:val="22"/>
                <w:lang w:eastAsia="zh-CN"/>
              </w:rPr>
              <w:t>攀枝花市第二人民医院商用密码应用方案评估采购项目</w:t>
            </w:r>
          </w:p>
        </w:tc>
      </w:tr>
      <w:tr w14:paraId="1691BA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0A6C4B">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CCA895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BB34F3B">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Xxk-202601</w:t>
            </w:r>
          </w:p>
        </w:tc>
      </w:tr>
      <w:tr w14:paraId="4A8684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3D8F49BC">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89D92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DE1B9ED">
            <w:pPr>
              <w:spacing w:line="360" w:lineRule="auto"/>
              <w:ind w:left="210" w:leftChars="100"/>
              <w:rPr>
                <w:rFonts w:ascii="仿宋" w:hAnsi="仿宋" w:eastAsia="仿宋" w:cs="仿宋"/>
                <w:sz w:val="22"/>
              </w:rPr>
            </w:pPr>
            <w:r>
              <w:rPr>
                <w:rFonts w:hint="eastAsia" w:ascii="仿宋" w:hAnsi="仿宋" w:eastAsia="仿宋" w:cs="仿宋"/>
                <w:sz w:val="22"/>
              </w:rPr>
              <w:t>详见比选文件第四章</w:t>
            </w:r>
          </w:p>
        </w:tc>
      </w:tr>
      <w:tr w14:paraId="3EA076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vAlign w:val="center"/>
          </w:tcPr>
          <w:p w14:paraId="26FBE68F">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B168742">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vAlign w:val="center"/>
          </w:tcPr>
          <w:p w14:paraId="3311B2D0">
            <w:pPr>
              <w:pStyle w:val="286"/>
              <w:snapToGrid w:val="0"/>
              <w:spacing w:line="360" w:lineRule="auto"/>
              <w:ind w:firstLine="220" w:firstLineChars="100"/>
              <w:jc w:val="both"/>
              <w:rPr>
                <w:rFonts w:ascii="仿宋" w:hAnsi="仿宋" w:eastAsia="仿宋" w:cs="仿宋"/>
                <w:sz w:val="22"/>
              </w:rPr>
            </w:pPr>
            <w:r>
              <w:rPr>
                <w:rFonts w:hint="eastAsia" w:ascii="仿宋" w:hAnsi="仿宋" w:eastAsia="仿宋" w:cs="仿宋"/>
                <w:kern w:val="2"/>
                <w:sz w:val="22"/>
                <w:szCs w:val="22"/>
              </w:rPr>
              <w:t>本项目限价：</w:t>
            </w:r>
            <w:r>
              <w:rPr>
                <w:rFonts w:hint="eastAsia" w:ascii="仿宋" w:hAnsi="仿宋" w:eastAsia="仿宋" w:cs="仿宋"/>
                <w:kern w:val="2"/>
                <w:sz w:val="22"/>
                <w:szCs w:val="22"/>
                <w:lang w:val="en-US" w:eastAsia="zh-CN"/>
              </w:rPr>
              <w:t>5</w:t>
            </w:r>
            <w:r>
              <w:rPr>
                <w:rFonts w:hint="eastAsia" w:ascii="仿宋" w:hAnsi="仿宋" w:eastAsia="仿宋" w:cs="仿宋"/>
                <w:kern w:val="2"/>
                <w:sz w:val="22"/>
                <w:szCs w:val="22"/>
              </w:rPr>
              <w:t>万元。</w:t>
            </w:r>
          </w:p>
        </w:tc>
      </w:tr>
      <w:tr w14:paraId="266416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698EDFD7">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CFFFDFD">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121F7C2A">
            <w:pPr>
              <w:spacing w:line="360" w:lineRule="auto"/>
              <w:ind w:left="210" w:leftChars="100"/>
              <w:rPr>
                <w:rFonts w:ascii="仿宋" w:hAnsi="仿宋" w:eastAsia="仿宋" w:cs="仿宋"/>
                <w:sz w:val="22"/>
              </w:rPr>
            </w:pPr>
            <w:r>
              <w:rPr>
                <w:rFonts w:hint="eastAsia" w:ascii="华文仿宋" w:hAnsi="华文仿宋" w:eastAsia="华文仿宋" w:cs="华文仿宋"/>
                <w:sz w:val="24"/>
                <w:szCs w:val="24"/>
              </w:rPr>
              <w:sym w:font="Wingdings" w:char="00FE"/>
            </w:r>
            <w:r>
              <w:rPr>
                <w:rFonts w:hint="eastAsia" w:ascii="仿宋" w:hAnsi="仿宋" w:eastAsia="仿宋" w:cs="仿宋"/>
                <w:sz w:val="22"/>
              </w:rPr>
              <w:t>公开比选：</w:t>
            </w:r>
            <w:r>
              <w:rPr>
                <w:rFonts w:hint="eastAsia" w:ascii="仿宋" w:hAnsi="仿宋" w:eastAsia="仿宋" w:cs="仿宋"/>
                <w:sz w:val="22"/>
                <w:lang w:eastAsia="zh-CN"/>
              </w:rPr>
              <w:t>攀枝花市第二人民医院</w:t>
            </w:r>
            <w:r>
              <w:rPr>
                <w:rFonts w:hint="eastAsia" w:ascii="仿宋" w:hAnsi="仿宋" w:eastAsia="仿宋" w:cs="仿宋"/>
                <w:sz w:val="22"/>
              </w:rPr>
              <w:t>官方网站上以公告形式发布；</w:t>
            </w:r>
          </w:p>
          <w:p w14:paraId="41B7F2B2">
            <w:pPr>
              <w:spacing w:line="360" w:lineRule="auto"/>
              <w:ind w:left="210" w:leftChars="100"/>
              <w:rPr>
                <w:rFonts w:ascii="仿宋" w:hAnsi="仿宋" w:eastAsia="仿宋" w:cs="仿宋"/>
                <w:sz w:val="22"/>
                <w:highlight w:val="yellow"/>
              </w:rPr>
            </w:pPr>
            <w:r>
              <w:rPr>
                <w:rFonts w:hint="eastAsia" w:ascii="华文仿宋" w:hAnsi="华文仿宋" w:eastAsia="华文仿宋" w:cs="华文仿宋"/>
                <w:sz w:val="24"/>
                <w:szCs w:val="24"/>
              </w:rPr>
              <w:sym w:font="Wingdings" w:char="00A8"/>
            </w:r>
            <w:r>
              <w:rPr>
                <w:rFonts w:hint="eastAsia" w:ascii="仿宋" w:hAnsi="仿宋" w:eastAsia="仿宋" w:cs="仿宋"/>
                <w:sz w:val="22"/>
              </w:rPr>
              <w:t>邀请比选：通过书面推荐意见，推荐符合相应资格条件的供应商参与本次采购活动</w:t>
            </w:r>
          </w:p>
        </w:tc>
      </w:tr>
      <w:tr w14:paraId="721B1A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0C949C5B">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9D1E62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0B00D91F">
            <w:pPr>
              <w:spacing w:line="360" w:lineRule="auto"/>
              <w:ind w:left="210" w:leftChars="100"/>
              <w:rPr>
                <w:rFonts w:ascii="华文仿宋" w:hAnsi="华文仿宋" w:eastAsia="华文仿宋" w:cs="华文仿宋"/>
                <w:sz w:val="24"/>
                <w:szCs w:val="24"/>
              </w:rPr>
            </w:pPr>
            <w:r>
              <w:rPr>
                <w:rFonts w:hint="eastAsia" w:ascii="仿宋" w:hAnsi="仿宋" w:eastAsia="仿宋" w:cs="仿宋"/>
                <w:sz w:val="22"/>
              </w:rPr>
              <w:t>不收取</w:t>
            </w:r>
          </w:p>
        </w:tc>
      </w:tr>
      <w:tr w14:paraId="2C94BC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29F1928">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79F1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1E0933FB">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sz w:val="24"/>
                <w:szCs w:val="24"/>
              </w:rPr>
              <w:sym w:font="Wingdings" w:char="00A8"/>
            </w:r>
            <w:r>
              <w:rPr>
                <w:rFonts w:hint="eastAsia" w:ascii="仿宋" w:hAnsi="仿宋" w:eastAsia="仿宋" w:cs="仿宋"/>
                <w:sz w:val="22"/>
              </w:rPr>
              <w:t xml:space="preserve">接受       </w:t>
            </w:r>
            <w:r>
              <w:rPr>
                <w:rFonts w:hint="eastAsia" w:ascii="华文仿宋" w:hAnsi="华文仿宋" w:eastAsia="华文仿宋" w:cs="华文仿宋"/>
                <w:sz w:val="24"/>
                <w:szCs w:val="24"/>
              </w:rPr>
              <w:sym w:font="Wingdings" w:char="00FE"/>
            </w:r>
            <w:r>
              <w:rPr>
                <w:rFonts w:hint="eastAsia" w:ascii="仿宋" w:hAnsi="仿宋" w:eastAsia="仿宋" w:cs="仿宋"/>
                <w:sz w:val="22"/>
              </w:rPr>
              <w:t xml:space="preserve">不接受 </w:t>
            </w:r>
          </w:p>
        </w:tc>
      </w:tr>
      <w:tr w14:paraId="3C9D82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F618184">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79880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134027E3">
            <w:pPr>
              <w:spacing w:line="360" w:lineRule="auto"/>
              <w:ind w:left="210" w:leftChars="100"/>
            </w:pPr>
            <w:r>
              <w:rPr>
                <w:rFonts w:hint="eastAsia" w:ascii="仿宋" w:hAnsi="仿宋" w:eastAsia="仿宋" w:cs="仿宋"/>
                <w:sz w:val="22"/>
              </w:rPr>
              <w:sym w:font="Wingdings" w:char="00A8"/>
            </w:r>
            <w:r>
              <w:rPr>
                <w:rFonts w:ascii="仿宋" w:hAnsi="仿宋" w:eastAsia="仿宋" w:cs="仿宋"/>
                <w:sz w:val="22"/>
              </w:rPr>
              <w:t xml:space="preserve">举行       </w:t>
            </w:r>
            <w:r>
              <w:rPr>
                <w:rFonts w:hint="eastAsia" w:ascii="仿宋" w:hAnsi="仿宋" w:eastAsia="仿宋" w:cs="仿宋"/>
                <w:sz w:val="22"/>
              </w:rPr>
              <w:sym w:font="Wingdings" w:char="00FE"/>
            </w:r>
            <w:r>
              <w:rPr>
                <w:rFonts w:ascii="仿宋" w:hAnsi="仿宋" w:eastAsia="仿宋" w:cs="仿宋"/>
                <w:sz w:val="22"/>
              </w:rPr>
              <w:t xml:space="preserve">不举行 </w:t>
            </w:r>
          </w:p>
        </w:tc>
      </w:tr>
      <w:tr w14:paraId="538FFD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DBFD4A6">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FBB8B1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0E4DC28C">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sz w:val="24"/>
                <w:szCs w:val="24"/>
              </w:rPr>
              <w:sym w:font="Wingdings" w:char="00A8"/>
            </w:r>
            <w:r>
              <w:rPr>
                <w:rFonts w:hint="eastAsia" w:ascii="仿宋" w:hAnsi="仿宋" w:eastAsia="仿宋" w:cs="仿宋"/>
                <w:sz w:val="22"/>
              </w:rPr>
              <w:t xml:space="preserve">组织       </w:t>
            </w:r>
            <w:r>
              <w:rPr>
                <w:rFonts w:hint="eastAsia" w:ascii="华文仿宋" w:hAnsi="华文仿宋" w:eastAsia="华文仿宋" w:cs="华文仿宋"/>
                <w:sz w:val="24"/>
                <w:szCs w:val="24"/>
              </w:rPr>
              <w:sym w:font="Wingdings" w:char="00FE"/>
            </w:r>
            <w:r>
              <w:rPr>
                <w:rFonts w:hint="eastAsia" w:ascii="仿宋" w:hAnsi="仿宋" w:eastAsia="仿宋" w:cs="仿宋"/>
                <w:sz w:val="22"/>
              </w:rPr>
              <w:t xml:space="preserve">不组织 </w:t>
            </w:r>
          </w:p>
        </w:tc>
      </w:tr>
      <w:tr w14:paraId="726E42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672646B2">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0CAD4A">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25844DDF">
            <w:pPr>
              <w:pStyle w:val="286"/>
              <w:spacing w:line="360" w:lineRule="auto"/>
              <w:ind w:left="210" w:leftChars="100"/>
              <w:jc w:val="both"/>
              <w:rPr>
                <w:rFonts w:ascii="仿宋" w:hAnsi="仿宋" w:eastAsia="仿宋" w:cs="仿宋"/>
                <w:sz w:val="22"/>
                <w:szCs w:val="22"/>
              </w:rPr>
            </w:pPr>
            <w:r>
              <w:rPr>
                <w:rFonts w:hint="eastAsia" w:ascii="华文仿宋" w:hAnsi="华文仿宋" w:eastAsia="华文仿宋" w:cs="华文仿宋"/>
              </w:rPr>
              <w:sym w:font="Wingdings" w:char="00A8"/>
            </w:r>
            <w:r>
              <w:rPr>
                <w:rFonts w:hint="eastAsia" w:ascii="仿宋" w:hAnsi="仿宋" w:eastAsia="仿宋" w:cs="仿宋"/>
                <w:sz w:val="22"/>
                <w:szCs w:val="22"/>
              </w:rPr>
              <w:t xml:space="preserve">收取       </w:t>
            </w:r>
            <w:r>
              <w:rPr>
                <w:rFonts w:hint="eastAsia" w:ascii="华文仿宋" w:hAnsi="华文仿宋" w:eastAsia="华文仿宋" w:cs="华文仿宋"/>
              </w:rPr>
              <w:sym w:font="Wingdings" w:char="00FE"/>
            </w:r>
            <w:r>
              <w:rPr>
                <w:rFonts w:hint="eastAsia" w:ascii="仿宋" w:hAnsi="仿宋" w:eastAsia="仿宋" w:cs="仿宋"/>
                <w:sz w:val="22"/>
                <w:szCs w:val="22"/>
              </w:rPr>
              <w:t xml:space="preserve">不收取 </w:t>
            </w:r>
          </w:p>
        </w:tc>
      </w:tr>
      <w:tr w14:paraId="477A58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1AC11EA4">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8488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62A4F1C2">
            <w:pPr>
              <w:spacing w:line="360" w:lineRule="auto"/>
              <w:ind w:left="210" w:leftChars="100"/>
              <w:rPr>
                <w:rFonts w:ascii="仿宋" w:hAnsi="仿宋" w:eastAsia="仿宋" w:cs="仿宋"/>
                <w:sz w:val="22"/>
              </w:rPr>
            </w:pPr>
            <w:r>
              <w:rPr>
                <w:rFonts w:hint="eastAsia" w:ascii="华文仿宋" w:hAnsi="华文仿宋" w:eastAsia="华文仿宋" w:cs="华文仿宋"/>
                <w:sz w:val="24"/>
                <w:szCs w:val="24"/>
              </w:rPr>
              <w:sym w:font="Wingdings" w:char="00A8"/>
            </w:r>
            <w:r>
              <w:rPr>
                <w:rFonts w:hint="eastAsia" w:ascii="仿宋" w:hAnsi="仿宋" w:eastAsia="仿宋" w:cs="仿宋"/>
                <w:b/>
                <w:bCs/>
                <w:sz w:val="22"/>
              </w:rPr>
              <w:t>综合评分法</w:t>
            </w:r>
          </w:p>
          <w:p w14:paraId="0BFCC140">
            <w:pPr>
              <w:spacing w:line="360" w:lineRule="auto"/>
              <w:ind w:left="210" w:leftChars="100"/>
              <w:rPr>
                <w:rFonts w:ascii="仿宋" w:hAnsi="仿宋" w:eastAsia="仿宋" w:cs="仿宋"/>
                <w:sz w:val="22"/>
              </w:rPr>
            </w:pPr>
            <w:r>
              <w:rPr>
                <w:rFonts w:hint="eastAsia" w:ascii="仿宋" w:hAnsi="仿宋" w:eastAsia="仿宋" w:cs="仿宋"/>
                <w:sz w:val="22"/>
              </w:rPr>
              <w:t>即供应商通过资格审查，且满足比选文件全部实质性要求，且按照评审因素的量化指标评审得分，</w:t>
            </w:r>
            <w:r>
              <w:rPr>
                <w:rFonts w:hint="eastAsia" w:ascii="仿宋" w:hAnsi="仿宋" w:eastAsia="仿宋" w:cs="仿宋"/>
                <w:b/>
                <w:bCs/>
                <w:sz w:val="22"/>
              </w:rPr>
              <w:t>综合得分最高</w:t>
            </w:r>
            <w:r>
              <w:rPr>
                <w:rFonts w:hint="eastAsia" w:ascii="仿宋" w:hAnsi="仿宋" w:eastAsia="仿宋" w:cs="仿宋"/>
                <w:sz w:val="22"/>
              </w:rPr>
              <w:t>的供应商为本项目的第一中选人，若得分相同则价格低的为中选人，若价格也相同则采取抽签的方式确定。</w:t>
            </w:r>
          </w:p>
          <w:p w14:paraId="1B213DC8">
            <w:pPr>
              <w:spacing w:line="360" w:lineRule="auto"/>
              <w:ind w:left="210" w:leftChars="100"/>
              <w:rPr>
                <w:rFonts w:ascii="仿宋" w:hAnsi="仿宋" w:eastAsia="仿宋" w:cs="仿宋"/>
                <w:sz w:val="22"/>
              </w:rPr>
            </w:pPr>
            <w:r>
              <w:rPr>
                <w:rFonts w:hint="eastAsia" w:ascii="华文仿宋" w:hAnsi="华文仿宋" w:eastAsia="华文仿宋" w:cs="华文仿宋"/>
                <w:sz w:val="24"/>
                <w:szCs w:val="24"/>
              </w:rPr>
              <w:sym w:font="Wingdings" w:char="00FE"/>
            </w:r>
            <w:r>
              <w:rPr>
                <w:rFonts w:hint="eastAsia" w:ascii="仿宋" w:hAnsi="仿宋" w:eastAsia="仿宋" w:cs="仿宋"/>
                <w:b/>
                <w:bCs/>
                <w:sz w:val="22"/>
              </w:rPr>
              <w:t>最低价评审法</w:t>
            </w:r>
          </w:p>
          <w:p w14:paraId="32D795C6">
            <w:pPr>
              <w:spacing w:line="360" w:lineRule="auto"/>
              <w:ind w:left="210" w:leftChars="100"/>
              <w:rPr>
                <w:rFonts w:ascii="华文仿宋" w:hAnsi="华文仿宋" w:eastAsia="华文仿宋" w:cs="华文仿宋"/>
                <w:sz w:val="24"/>
                <w:szCs w:val="24"/>
              </w:rPr>
            </w:pPr>
            <w:r>
              <w:rPr>
                <w:rFonts w:hint="eastAsia" w:ascii="仿宋" w:hAnsi="仿宋" w:eastAsia="仿宋" w:cs="仿宋"/>
                <w:sz w:val="22"/>
              </w:rPr>
              <w:t>即供应商通过资格审查，且所有技术参数要求和商务要求均符合比选要求，评审小组按照有效报价进行详细评审，</w:t>
            </w:r>
            <w:r>
              <w:rPr>
                <w:rFonts w:hint="eastAsia" w:ascii="仿宋" w:hAnsi="仿宋" w:eastAsia="仿宋" w:cs="仿宋"/>
                <w:b/>
                <w:bCs/>
                <w:sz w:val="22"/>
              </w:rPr>
              <w:t>有效报价最低</w:t>
            </w:r>
            <w:r>
              <w:rPr>
                <w:rFonts w:hint="eastAsia" w:ascii="仿宋" w:hAnsi="仿宋" w:eastAsia="仿宋" w:cs="仿宋"/>
                <w:sz w:val="22"/>
              </w:rPr>
              <w:t>的供应商为本项目的第一中选人，若报价相同则采取随机抽取的方式确定中选人。</w:t>
            </w:r>
          </w:p>
        </w:tc>
      </w:tr>
      <w:tr w14:paraId="10C46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493944ED">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995001C">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3EC3B8A2">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16799C2E">
            <w:pPr>
              <w:pStyle w:val="286"/>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sz w:val="22"/>
                <w:szCs w:val="22"/>
              </w:rPr>
              <w:t>供应商应通过：</w:t>
            </w:r>
          </w:p>
          <w:p w14:paraId="0F5A55D2">
            <w:pPr>
              <w:pStyle w:val="286"/>
              <w:spacing w:line="360" w:lineRule="auto"/>
              <w:ind w:left="218" w:leftChars="104"/>
              <w:jc w:val="both"/>
              <w:rPr>
                <w:rFonts w:ascii="仿宋" w:hAnsi="仿宋" w:eastAsia="仿宋" w:cs="仿宋"/>
                <w:sz w:val="22"/>
                <w:szCs w:val="22"/>
              </w:rPr>
            </w:pPr>
            <w:r>
              <w:rPr>
                <w:rFonts w:hint="eastAsia" w:ascii="仿宋" w:hAnsi="仿宋" w:eastAsia="仿宋" w:cs="仿宋"/>
                <w:sz w:val="22"/>
                <w:szCs w:val="22"/>
                <w:lang w:eastAsia="zh-CN"/>
              </w:rPr>
              <w:t>攀枝花市第二人民医院</w:t>
            </w:r>
            <w:r>
              <w:rPr>
                <w:rFonts w:hint="eastAsia" w:ascii="仿宋" w:hAnsi="仿宋" w:eastAsia="仿宋" w:cs="仿宋"/>
                <w:sz w:val="22"/>
                <w:szCs w:val="22"/>
              </w:rPr>
              <w:t>官网（网址</w:t>
            </w:r>
            <w:r>
              <w:rPr>
                <w:rFonts w:hint="eastAsia" w:ascii="仿宋" w:hAnsi="仿宋" w:eastAsia="仿宋" w:cs="仿宋"/>
                <w:sz w:val="22"/>
                <w:szCs w:val="22"/>
                <w:lang w:eastAsia="zh-CN"/>
              </w:rPr>
              <w:t>https://www.pzheyy.cn/</w:t>
            </w:r>
            <w:r>
              <w:rPr>
                <w:rFonts w:hint="eastAsia" w:ascii="仿宋" w:hAnsi="仿宋" w:eastAsia="仿宋" w:cs="仿宋"/>
                <w:sz w:val="22"/>
                <w:szCs w:val="22"/>
              </w:rPr>
              <w:t>）获取比选文件；本比选文件免费。</w:t>
            </w:r>
          </w:p>
        </w:tc>
      </w:tr>
      <w:tr w14:paraId="46DC66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BD10314">
            <w:pPr>
              <w:pStyle w:val="305"/>
              <w:numPr>
                <w:ilvl w:val="0"/>
                <w:numId w:val="3"/>
              </w:numPr>
              <w:tabs>
                <w:tab w:val="left" w:pos="220"/>
                <w:tab w:val="clear" w:pos="0"/>
              </w:tabs>
              <w:adjustRightInd w:val="0"/>
              <w:snapToGrid w:val="0"/>
              <w:jc w:val="both"/>
              <w:rPr>
                <w:rFonts w:ascii="仿宋" w:hAnsi="仿宋" w:eastAsia="仿宋" w:cs="仿宋"/>
                <w:kern w:val="0"/>
                <w:sz w:val="22"/>
                <w:szCs w:val="24"/>
              </w:rPr>
            </w:pPr>
          </w:p>
        </w:tc>
        <w:tc>
          <w:tcPr>
            <w:tcW w:w="1733" w:type="dxa"/>
            <w:vAlign w:val="center"/>
          </w:tcPr>
          <w:p w14:paraId="69D9C7CD">
            <w:pPr>
              <w:pStyle w:val="286"/>
              <w:spacing w:line="360" w:lineRule="auto"/>
              <w:jc w:val="center"/>
              <w:rPr>
                <w:rFonts w:ascii="仿宋" w:hAnsi="仿宋" w:eastAsia="仿宋" w:cs="仿宋"/>
                <w:sz w:val="22"/>
              </w:rPr>
            </w:pPr>
            <w:r>
              <w:rPr>
                <w:rFonts w:hint="eastAsia" w:ascii="仿宋" w:hAnsi="仿宋" w:eastAsia="仿宋" w:cs="仿宋"/>
                <w:sz w:val="22"/>
              </w:rPr>
              <w:t>比选报名时间</w:t>
            </w:r>
          </w:p>
        </w:tc>
        <w:tc>
          <w:tcPr>
            <w:tcW w:w="6674" w:type="dxa"/>
            <w:vAlign w:val="center"/>
          </w:tcPr>
          <w:p w14:paraId="486247A3">
            <w:pPr>
              <w:pStyle w:val="286"/>
              <w:spacing w:line="360" w:lineRule="auto"/>
              <w:jc w:val="both"/>
              <w:rPr>
                <w:rFonts w:hint="default" w:ascii="仿宋" w:hAnsi="仿宋" w:eastAsia="仿宋" w:cs="仿宋"/>
                <w:color w:val="000000" w:themeColor="text1"/>
                <w:sz w:val="22"/>
                <w:lang w:val="en-US"/>
              </w:rPr>
            </w:pPr>
            <w:r>
              <w:rPr>
                <w:rFonts w:hint="eastAsia" w:ascii="微软雅黑" w:hAnsi="微软雅黑" w:eastAsia="微软雅黑" w:cs="微软雅黑"/>
                <w:i w:val="0"/>
                <w:iCs w:val="0"/>
                <w:caps w:val="0"/>
                <w:color w:val="000000"/>
                <w:spacing w:val="0"/>
                <w:kern w:val="0"/>
                <w:sz w:val="24"/>
                <w:szCs w:val="24"/>
                <w:lang w:val="en-US" w:eastAsia="zh-CN" w:bidi="ar"/>
              </w:rPr>
              <w:t>比选公告发布之日起至2026年1月22日 23:59:59，电子邮件方式报名</w:t>
            </w:r>
          </w:p>
        </w:tc>
      </w:tr>
      <w:tr w14:paraId="574B38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58EC7C36">
            <w:pPr>
              <w:pStyle w:val="305"/>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9E547D">
            <w:pPr>
              <w:spacing w:line="560" w:lineRule="exact"/>
              <w:ind w:left="109" w:leftChars="52" w:firstLine="110" w:firstLineChars="50"/>
              <w:rPr>
                <w:rFonts w:ascii="仿宋" w:hAnsi="仿宋" w:eastAsia="仿宋" w:cs="仿宋"/>
                <w:kern w:val="0"/>
                <w:sz w:val="22"/>
                <w:szCs w:val="24"/>
              </w:rPr>
            </w:pPr>
            <w:r>
              <w:rPr>
                <w:rFonts w:hint="eastAsia" w:ascii="仿宋" w:hAnsi="仿宋" w:eastAsia="仿宋" w:cs="仿宋"/>
                <w:kern w:val="0"/>
                <w:sz w:val="22"/>
                <w:szCs w:val="24"/>
              </w:rPr>
              <w:t>比选申请人报名时须提供资料</w:t>
            </w:r>
          </w:p>
          <w:p w14:paraId="70795B00">
            <w:pPr>
              <w:pStyle w:val="286"/>
              <w:spacing w:line="360" w:lineRule="auto"/>
              <w:jc w:val="center"/>
              <w:rPr>
                <w:rFonts w:ascii="仿宋" w:hAnsi="仿宋" w:eastAsia="仿宋" w:cs="仿宋"/>
                <w:sz w:val="22"/>
              </w:rPr>
            </w:pPr>
          </w:p>
        </w:tc>
        <w:tc>
          <w:tcPr>
            <w:tcW w:w="6674" w:type="dxa"/>
            <w:vAlign w:val="center"/>
          </w:tcPr>
          <w:p w14:paraId="38ECA7A4">
            <w:pPr>
              <w:widowControl/>
              <w:spacing w:line="560" w:lineRule="exact"/>
              <w:ind w:firstLine="110" w:firstLineChars="50"/>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（1）报名表。【格式见附件</w:t>
            </w:r>
            <w:r>
              <w:rPr>
                <w:rFonts w:ascii="仿宋" w:hAnsi="仿宋" w:eastAsia="仿宋" w:cs="仿宋"/>
                <w:color w:val="000000" w:themeColor="text1"/>
                <w:kern w:val="0"/>
                <w:sz w:val="22"/>
                <w:szCs w:val="24"/>
              </w:rPr>
              <w:t>1</w:t>
            </w:r>
            <w:r>
              <w:rPr>
                <w:rFonts w:hint="eastAsia" w:ascii="仿宋" w:hAnsi="仿宋" w:eastAsia="仿宋" w:cs="仿宋"/>
                <w:color w:val="000000" w:themeColor="text1"/>
                <w:kern w:val="0"/>
                <w:sz w:val="22"/>
                <w:szCs w:val="24"/>
              </w:rPr>
              <w:t>】</w:t>
            </w:r>
          </w:p>
          <w:p w14:paraId="2FFC0932">
            <w:pPr>
              <w:widowControl/>
              <w:spacing w:line="560" w:lineRule="exact"/>
              <w:ind w:firstLine="110" w:firstLineChars="50"/>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（2）单位介绍信或法人授权书原件，法人及授权代表身份证复印件。</w:t>
            </w:r>
          </w:p>
          <w:p w14:paraId="41FED4D4">
            <w:pPr>
              <w:widowControl/>
              <w:spacing w:line="560" w:lineRule="exact"/>
              <w:ind w:firstLine="110" w:firstLineChars="50"/>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（3）注册于中华人民共和国的企业法人营业执照副本复印件。</w:t>
            </w:r>
          </w:p>
          <w:p w14:paraId="7330121E">
            <w:pPr>
              <w:widowControl/>
              <w:tabs>
                <w:tab w:val="left" w:pos="360"/>
              </w:tabs>
              <w:spacing w:line="560" w:lineRule="exact"/>
              <w:outlineLvl w:val="5"/>
              <w:rPr>
                <w:rFonts w:ascii="仿宋" w:hAnsi="仿宋" w:eastAsia="仿宋" w:cs="仿宋"/>
                <w:color w:val="000000" w:themeColor="text1"/>
                <w:kern w:val="0"/>
                <w:sz w:val="22"/>
                <w:szCs w:val="24"/>
              </w:rPr>
            </w:pPr>
            <w:r>
              <w:rPr>
                <w:rFonts w:hint="eastAsia" w:ascii="仿宋" w:hAnsi="仿宋" w:eastAsia="仿宋" w:cs="仿宋"/>
                <w:color w:val="000000" w:themeColor="text1"/>
                <w:kern w:val="0"/>
                <w:sz w:val="22"/>
                <w:szCs w:val="24"/>
              </w:rPr>
              <w:t>注：上述资料均须加盖投标单位公章，原件备查。</w:t>
            </w:r>
          </w:p>
          <w:p w14:paraId="564A4E43">
            <w:pPr>
              <w:pStyle w:val="286"/>
              <w:spacing w:line="360" w:lineRule="auto"/>
              <w:ind w:left="218" w:leftChars="104"/>
              <w:jc w:val="both"/>
              <w:rPr>
                <w:rFonts w:ascii="仿宋" w:hAnsi="仿宋" w:eastAsia="仿宋" w:cs="仿宋"/>
                <w:color w:val="000000" w:themeColor="text1"/>
                <w:sz w:val="22"/>
              </w:rPr>
            </w:pPr>
          </w:p>
        </w:tc>
      </w:tr>
      <w:tr w14:paraId="7425F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9D48E1D">
            <w:pPr>
              <w:pStyle w:val="305"/>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77FFE09">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445C9383">
            <w:pPr>
              <w:pStyle w:val="286"/>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现场提交</w:t>
            </w:r>
            <w:r>
              <w:rPr>
                <w:rFonts w:hint="eastAsia" w:ascii="仿宋" w:hAnsi="仿宋" w:eastAsia="仿宋" w:cs="仿宋"/>
                <w:color w:val="000000" w:themeColor="text1"/>
                <w:sz w:val="22"/>
                <w:szCs w:val="22"/>
                <w:lang w:val="en-US" w:eastAsia="zh-CN"/>
              </w:rPr>
              <w:t>或邮寄提交</w:t>
            </w:r>
            <w:r>
              <w:rPr>
                <w:rFonts w:hint="eastAsia" w:ascii="仿宋" w:hAnsi="仿宋" w:eastAsia="仿宋" w:cs="仿宋"/>
                <w:color w:val="000000" w:themeColor="text1"/>
                <w:sz w:val="22"/>
                <w:szCs w:val="22"/>
              </w:rPr>
              <w:t>：</w:t>
            </w:r>
          </w:p>
          <w:p w14:paraId="5606BB80">
            <w:pPr>
              <w:pStyle w:val="286"/>
              <w:numPr>
                <w:ilvl w:val="0"/>
                <w:numId w:val="4"/>
              </w:numPr>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比选申请文件应在提交比选申请文件截止时间前送达比选地点；</w:t>
            </w:r>
          </w:p>
          <w:p w14:paraId="446372C8">
            <w:pPr>
              <w:pStyle w:val="286"/>
              <w:numPr>
                <w:ilvl w:val="0"/>
                <w:numId w:val="4"/>
              </w:numPr>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文件份数：正本1份、副本1份</w:t>
            </w:r>
          </w:p>
          <w:p w14:paraId="2F439B80">
            <w:pPr>
              <w:pStyle w:val="286"/>
              <w:numPr>
                <w:ilvl w:val="0"/>
                <w:numId w:val="4"/>
              </w:numPr>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000000" w:themeColor="text1"/>
                <w:sz w:val="22"/>
                <w:szCs w:val="22"/>
              </w:rPr>
              <w:t>比选地点：</w:t>
            </w:r>
            <w:r>
              <w:rPr>
                <w:rFonts w:hint="eastAsia" w:ascii="仿宋" w:hAnsi="仿宋" w:eastAsia="仿宋" w:cs="仿宋"/>
                <w:color w:val="000000" w:themeColor="text1"/>
                <w:sz w:val="22"/>
                <w:szCs w:val="22"/>
                <w:lang w:eastAsia="zh-CN"/>
              </w:rPr>
              <w:t>攀枝花市第二人民医院</w:t>
            </w:r>
            <w:r>
              <w:rPr>
                <w:rFonts w:hint="eastAsia" w:ascii="仿宋" w:hAnsi="仿宋" w:eastAsia="仿宋" w:cs="仿宋"/>
                <w:color w:val="000000" w:themeColor="text1"/>
                <w:sz w:val="22"/>
                <w:szCs w:val="22"/>
              </w:rPr>
              <w:t>行政楼</w:t>
            </w:r>
            <w:r>
              <w:rPr>
                <w:rFonts w:hint="eastAsia" w:ascii="仿宋" w:hAnsi="仿宋" w:eastAsia="仿宋" w:cs="仿宋"/>
                <w:color w:val="000000" w:themeColor="text1"/>
                <w:sz w:val="22"/>
                <w:szCs w:val="22"/>
                <w:lang w:val="en-US" w:eastAsia="zh-CN"/>
              </w:rPr>
              <w:t>五</w:t>
            </w:r>
            <w:r>
              <w:rPr>
                <w:rFonts w:hint="eastAsia" w:ascii="仿宋" w:hAnsi="仿宋" w:eastAsia="仿宋" w:cs="仿宋"/>
                <w:color w:val="000000" w:themeColor="text1"/>
                <w:sz w:val="22"/>
                <w:szCs w:val="22"/>
              </w:rPr>
              <w:t>楼会议室</w:t>
            </w:r>
          </w:p>
          <w:p w14:paraId="26D88237">
            <w:pPr>
              <w:pStyle w:val="286"/>
              <w:spacing w:line="360" w:lineRule="auto"/>
              <w:ind w:left="218" w:leftChars="104"/>
              <w:jc w:val="both"/>
              <w:rPr>
                <w:rFonts w:ascii="仿宋" w:hAnsi="仿宋" w:eastAsia="仿宋" w:cs="仿宋"/>
                <w:b/>
                <w:bCs/>
                <w:color w:val="000000" w:themeColor="text1"/>
                <w:kern w:val="2"/>
                <w:sz w:val="20"/>
                <w:szCs w:val="20"/>
              </w:rPr>
            </w:pPr>
            <w:r>
              <w:rPr>
                <w:rFonts w:hint="eastAsia" w:ascii="仿宋" w:hAnsi="仿宋" w:eastAsia="仿宋" w:cs="仿宋"/>
                <w:b/>
                <w:bCs/>
                <w:color w:val="000000" w:themeColor="text1"/>
                <w:kern w:val="2"/>
                <w:sz w:val="20"/>
                <w:szCs w:val="20"/>
              </w:rPr>
              <w:t>注：比选比选申请文件应在提交比选比选申请文件截止时间前提交；</w:t>
            </w:r>
          </w:p>
          <w:p w14:paraId="1A2D3FA5">
            <w:pPr>
              <w:pStyle w:val="286"/>
              <w:spacing w:line="360" w:lineRule="auto"/>
              <w:ind w:left="218" w:leftChars="104"/>
              <w:jc w:val="both"/>
              <w:rPr>
                <w:rFonts w:ascii="仿宋" w:hAnsi="仿宋" w:eastAsia="仿宋" w:cs="仿宋"/>
                <w:color w:val="000000" w:themeColor="text1"/>
                <w:sz w:val="22"/>
                <w:szCs w:val="22"/>
              </w:rPr>
            </w:pPr>
            <w:r>
              <w:rPr>
                <w:rFonts w:hint="eastAsia" w:ascii="仿宋" w:hAnsi="仿宋" w:eastAsia="仿宋" w:cs="仿宋"/>
                <w:b/>
                <w:bCs/>
                <w:color w:val="000000" w:themeColor="text1"/>
                <w:kern w:val="2"/>
                <w:sz w:val="20"/>
                <w:szCs w:val="20"/>
              </w:rPr>
              <w:t>未按方式提交或逾期送达或没有密封的比选申请文件恕不接收</w:t>
            </w:r>
          </w:p>
        </w:tc>
      </w:tr>
      <w:tr w14:paraId="51A6B5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5E9E0F7A">
            <w:pPr>
              <w:pStyle w:val="305"/>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A9AE1C">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bCs/>
                <w:sz w:val="22"/>
                <w:szCs w:val="22"/>
              </w:rPr>
              <w:t>投标截止时间、开标时间</w:t>
            </w:r>
          </w:p>
        </w:tc>
        <w:tc>
          <w:tcPr>
            <w:tcW w:w="6674" w:type="dxa"/>
            <w:vAlign w:val="center"/>
          </w:tcPr>
          <w:p w14:paraId="39E87915">
            <w:pPr>
              <w:pStyle w:val="286"/>
              <w:spacing w:line="360" w:lineRule="auto"/>
              <w:ind w:left="210" w:leftChars="100"/>
              <w:jc w:val="both"/>
              <w:rPr>
                <w:rFonts w:ascii="仿宋" w:hAnsi="仿宋" w:eastAsia="仿宋" w:cs="仿宋"/>
                <w:color w:val="000000" w:themeColor="text1"/>
                <w:sz w:val="22"/>
                <w:szCs w:val="22"/>
              </w:rPr>
            </w:pPr>
            <w:r>
              <w:rPr>
                <w:rFonts w:hint="eastAsia" w:ascii="仿宋" w:hAnsi="仿宋" w:eastAsia="仿宋" w:cs="仿宋"/>
                <w:color w:val="FF0000"/>
                <w:sz w:val="22"/>
                <w:szCs w:val="22"/>
                <w:lang w:val="en-US" w:eastAsia="zh-CN"/>
              </w:rPr>
              <w:t>2026年1月30日8：30</w:t>
            </w:r>
            <w:r>
              <w:rPr>
                <w:rFonts w:hint="eastAsia" w:ascii="仿宋" w:hAnsi="仿宋" w:eastAsia="仿宋" w:cs="仿宋"/>
                <w:color w:val="FF0000"/>
                <w:sz w:val="22"/>
                <w:szCs w:val="22"/>
              </w:rPr>
              <w:t>，比选文件须在投标截止时间前送达开标地点，逾期送达的比选文件恕不接受。</w:t>
            </w:r>
          </w:p>
        </w:tc>
      </w:tr>
      <w:tr w14:paraId="7B13CB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A4EC6BA">
            <w:pPr>
              <w:pStyle w:val="305"/>
              <w:numPr>
                <w:ilvl w:val="0"/>
                <w:numId w:val="3"/>
              </w:numPr>
              <w:tabs>
                <w:tab w:val="left" w:pos="220"/>
                <w:tab w:val="clear" w:pos="0"/>
              </w:tabs>
              <w:adjustRightInd w:val="0"/>
              <w:snapToGrid w:val="0"/>
              <w:jc w:val="both"/>
              <w:rPr>
                <w:rFonts w:ascii="仿宋" w:hAnsi="仿宋" w:eastAsia="仿宋" w:cs="仿宋"/>
                <w:kern w:val="0"/>
                <w:sz w:val="22"/>
              </w:rPr>
            </w:pPr>
            <w:r>
              <w:rPr>
                <w:rFonts w:hint="eastAsia" w:ascii="仿宋" w:hAnsi="仿宋" w:eastAsia="仿宋" w:cs="仿宋"/>
                <w:kern w:val="0"/>
                <w:sz w:val="22"/>
              </w:rPr>
              <w:t>开</w:t>
            </w:r>
          </w:p>
        </w:tc>
        <w:tc>
          <w:tcPr>
            <w:tcW w:w="1733" w:type="dxa"/>
            <w:vAlign w:val="center"/>
          </w:tcPr>
          <w:p w14:paraId="37A85494">
            <w:pPr>
              <w:pStyle w:val="286"/>
              <w:spacing w:line="360" w:lineRule="auto"/>
              <w:jc w:val="center"/>
              <w:rPr>
                <w:rFonts w:ascii="仿宋" w:hAnsi="仿宋" w:eastAsia="仿宋" w:cs="仿宋"/>
                <w:sz w:val="22"/>
                <w:szCs w:val="22"/>
              </w:rPr>
            </w:pPr>
            <w:r>
              <w:rPr>
                <w:rFonts w:hint="eastAsia" w:ascii="仿宋" w:hAnsi="仿宋" w:eastAsia="仿宋" w:cs="仿宋"/>
                <w:sz w:val="22"/>
                <w:szCs w:val="22"/>
              </w:rPr>
              <w:t>开标地点</w:t>
            </w:r>
          </w:p>
        </w:tc>
        <w:tc>
          <w:tcPr>
            <w:tcW w:w="6674" w:type="dxa"/>
            <w:vAlign w:val="center"/>
          </w:tcPr>
          <w:p w14:paraId="67BD1C34">
            <w:pPr>
              <w:pStyle w:val="286"/>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eastAsia="zh-CN"/>
              </w:rPr>
              <w:t>攀枝花市第二人民医院</w:t>
            </w:r>
            <w:r>
              <w:rPr>
                <w:rFonts w:hint="eastAsia" w:ascii="仿宋" w:hAnsi="仿宋" w:eastAsia="仿宋" w:cs="仿宋"/>
                <w:sz w:val="22"/>
                <w:szCs w:val="22"/>
              </w:rPr>
              <w:t>行政楼三楼会议室</w:t>
            </w:r>
          </w:p>
        </w:tc>
      </w:tr>
      <w:tr w14:paraId="6DCDCA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FDD79D1">
            <w:pPr>
              <w:pStyle w:val="305"/>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817A435">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vAlign w:val="center"/>
          </w:tcPr>
          <w:p w14:paraId="4C7B94D6">
            <w:pPr>
              <w:spacing w:line="360" w:lineRule="auto"/>
              <w:ind w:left="210" w:leftChars="100"/>
              <w:rPr>
                <w:rFonts w:hint="eastAsia" w:ascii="仿宋" w:hAnsi="仿宋" w:eastAsia="仿宋" w:cs="仿宋"/>
                <w:b/>
                <w:bCs/>
                <w:sz w:val="22"/>
                <w:lang w:eastAsia="zh-CN"/>
              </w:rPr>
            </w:pPr>
            <w:r>
              <w:rPr>
                <w:rFonts w:hint="eastAsia" w:ascii="仿宋" w:hAnsi="仿宋" w:eastAsia="仿宋" w:cs="仿宋"/>
                <w:b/>
                <w:bCs/>
                <w:sz w:val="22"/>
              </w:rPr>
              <w:t>（1）采购部门：</w:t>
            </w:r>
            <w:r>
              <w:rPr>
                <w:rFonts w:hint="eastAsia" w:ascii="仿宋" w:hAnsi="仿宋" w:eastAsia="仿宋" w:cs="仿宋"/>
                <w:b/>
                <w:bCs/>
                <w:sz w:val="22"/>
                <w:lang w:val="en-US" w:eastAsia="zh-CN"/>
              </w:rPr>
              <w:t>信息科</w:t>
            </w:r>
          </w:p>
          <w:p w14:paraId="79D2DA8D">
            <w:pPr>
              <w:spacing w:line="360" w:lineRule="auto"/>
              <w:ind w:left="210" w:leftChars="100"/>
              <w:rPr>
                <w:rFonts w:hint="eastAsia"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13628167777；联系人：黄老师</w:t>
            </w:r>
          </w:p>
          <w:p w14:paraId="381EF300">
            <w:pPr>
              <w:spacing w:line="360" w:lineRule="auto"/>
              <w:ind w:left="210" w:leftChars="100"/>
              <w:rPr>
                <w:rFonts w:hint="eastAsia" w:ascii="仿宋" w:hAnsi="仿宋" w:eastAsia="仿宋" w:cs="仿宋"/>
                <w:b/>
                <w:bCs/>
                <w:sz w:val="22"/>
                <w:lang w:eastAsia="zh-CN"/>
              </w:rPr>
            </w:pPr>
            <w:r>
              <w:rPr>
                <w:rFonts w:hint="eastAsia" w:ascii="仿宋" w:hAnsi="仿宋" w:eastAsia="仿宋" w:cs="仿宋"/>
                <w:b/>
                <w:bCs/>
                <w:sz w:val="22"/>
              </w:rPr>
              <w:t>（2）监督部门：</w:t>
            </w:r>
            <w:r>
              <w:rPr>
                <w:rFonts w:hint="eastAsia" w:ascii="仿宋" w:hAnsi="仿宋" w:eastAsia="仿宋" w:cs="仿宋"/>
                <w:b/>
                <w:bCs/>
                <w:sz w:val="22"/>
                <w:lang w:val="en-US" w:eastAsia="zh-CN"/>
              </w:rPr>
              <w:t>审计科</w:t>
            </w:r>
          </w:p>
          <w:p w14:paraId="22B28E7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0812-3882245</w:t>
            </w:r>
          </w:p>
        </w:tc>
      </w:tr>
    </w:tbl>
    <w:p w14:paraId="5E6A0820">
      <w:pPr>
        <w:pStyle w:val="303"/>
        <w:numPr>
          <w:ilvl w:val="4"/>
          <w:numId w:val="0"/>
        </w:numPr>
        <w:outlineLvl w:val="9"/>
      </w:pPr>
    </w:p>
    <w:p w14:paraId="4D394686">
      <w:r>
        <w:br w:type="page"/>
      </w:r>
    </w:p>
    <w:p w14:paraId="69EF491F">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4154"/>
      <w:bookmarkStart w:id="8" w:name="_Toc27785"/>
      <w:r>
        <w:rPr>
          <w:rFonts w:hint="eastAsia" w:ascii="黑体" w:hAnsi="黑体" w:eastAsia="黑体" w:cs="黑体"/>
          <w:b/>
          <w:sz w:val="36"/>
          <w:szCs w:val="32"/>
        </w:rPr>
        <w:t>比选须知</w:t>
      </w:r>
      <w:bookmarkEnd w:id="6"/>
      <w:bookmarkEnd w:id="7"/>
      <w:bookmarkEnd w:id="8"/>
    </w:p>
    <w:tbl>
      <w:tblPr>
        <w:tblStyle w:val="40"/>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5E1136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tblHeader/>
          <w:jc w:val="center"/>
        </w:trPr>
        <w:tc>
          <w:tcPr>
            <w:tcW w:w="566" w:type="dxa"/>
            <w:tcBorders>
              <w:top w:val="single" w:color="auto" w:sz="18" w:space="0"/>
            </w:tcBorders>
            <w:vAlign w:val="center"/>
          </w:tcPr>
          <w:p w14:paraId="28DA581B">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09" w:type="dxa"/>
            <w:tcBorders>
              <w:top w:val="single" w:color="auto" w:sz="18" w:space="0"/>
            </w:tcBorders>
            <w:vAlign w:val="center"/>
          </w:tcPr>
          <w:p w14:paraId="31833DF8">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706" w:type="dxa"/>
            <w:tcBorders>
              <w:top w:val="single" w:color="auto" w:sz="18" w:space="0"/>
            </w:tcBorders>
            <w:vAlign w:val="center"/>
          </w:tcPr>
          <w:p w14:paraId="5CB5CC2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0158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F69E90">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1841D3A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0BE766F9">
            <w:pPr>
              <w:spacing w:line="360" w:lineRule="auto"/>
              <w:ind w:left="210" w:leftChars="100"/>
              <w:rPr>
                <w:rFonts w:ascii="仿宋" w:hAnsi="仿宋" w:eastAsia="仿宋" w:cs="仿宋"/>
                <w:sz w:val="22"/>
              </w:rPr>
            </w:pPr>
            <w:r>
              <w:rPr>
                <w:rFonts w:hint="eastAsia" w:ascii="仿宋" w:hAnsi="仿宋" w:eastAsia="仿宋" w:cs="仿宋"/>
                <w:sz w:val="22"/>
              </w:rPr>
              <w:t>（1）本比选统一使用人民币报价；</w:t>
            </w:r>
          </w:p>
          <w:p w14:paraId="6FF5EF8F">
            <w:pPr>
              <w:spacing w:line="360" w:lineRule="auto"/>
              <w:ind w:left="210" w:leftChars="100"/>
              <w:rPr>
                <w:rFonts w:ascii="仿宋" w:hAnsi="仿宋" w:eastAsia="仿宋" w:cs="仿宋"/>
                <w:sz w:val="22"/>
              </w:rPr>
            </w:pPr>
            <w:r>
              <w:rPr>
                <w:rFonts w:hint="eastAsia" w:ascii="仿宋" w:hAnsi="仿宋" w:eastAsia="仿宋" w:cs="仿宋"/>
                <w:sz w:val="22"/>
              </w:rPr>
              <w:t>（2）报价应是完成比选全部工作内容的价格体现，是最终用户验收合格后的总价，包含了供应商完成本项目所需的一切费用，即项目包干价。</w:t>
            </w:r>
          </w:p>
          <w:p w14:paraId="7D478950">
            <w:pPr>
              <w:spacing w:line="360" w:lineRule="auto"/>
              <w:ind w:left="210" w:leftChars="100"/>
              <w:rPr>
                <w:rFonts w:ascii="仿宋" w:hAnsi="仿宋" w:eastAsia="仿宋" w:cs="仿宋"/>
                <w:sz w:val="22"/>
              </w:rPr>
            </w:pPr>
            <w:r>
              <w:rPr>
                <w:rFonts w:hint="eastAsia" w:ascii="仿宋" w:hAnsi="仿宋" w:eastAsia="仿宋" w:cs="仿宋"/>
                <w:sz w:val="22"/>
              </w:rPr>
              <w:t>本项目不涉及。</w:t>
            </w:r>
          </w:p>
        </w:tc>
      </w:tr>
      <w:tr w14:paraId="61E2FF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59FB517A">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45CE124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45B0BC93">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36F039DD">
            <w:pPr>
              <w:spacing w:line="360" w:lineRule="auto"/>
              <w:ind w:left="210" w:leftChars="100"/>
              <w:rPr>
                <w:rFonts w:ascii="仿宋" w:hAnsi="仿宋" w:eastAsia="仿宋" w:cs="仿宋"/>
                <w:b/>
                <w:bCs/>
                <w:sz w:val="22"/>
              </w:rPr>
            </w:pPr>
            <w:r>
              <w:rPr>
                <w:rFonts w:hint="eastAsia" w:ascii="仿宋" w:hAnsi="仿宋" w:eastAsia="仿宋" w:cs="仿宋"/>
                <w:b/>
                <w:bCs/>
                <w:sz w:val="22"/>
              </w:rPr>
              <w:t>（1）比选申请文件的格式</w:t>
            </w:r>
          </w:p>
          <w:p w14:paraId="57131D48">
            <w:pPr>
              <w:spacing w:line="360" w:lineRule="auto"/>
              <w:ind w:left="210" w:leftChars="100"/>
              <w:rPr>
                <w:rFonts w:ascii="仿宋" w:hAnsi="仿宋" w:eastAsia="仿宋" w:cs="仿宋"/>
                <w:sz w:val="22"/>
              </w:rPr>
            </w:pPr>
            <w:r>
              <w:rPr>
                <w:rFonts w:hint="eastAsia" w:ascii="仿宋" w:hAnsi="仿宋" w:eastAsia="仿宋" w:cs="仿宋"/>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sz w:val="22"/>
              </w:rPr>
              <w:t>比选申请文件内容的完整性和有效性</w:t>
            </w:r>
            <w:r>
              <w:rPr>
                <w:rFonts w:hint="eastAsia" w:ascii="仿宋" w:hAnsi="仿宋" w:eastAsia="仿宋" w:cs="仿宋"/>
                <w:sz w:val="22"/>
              </w:rPr>
              <w:t>；比选申请人应在“比选申请文件格式”前附文件索引表、目录；</w:t>
            </w:r>
          </w:p>
          <w:p w14:paraId="5D1A23FF">
            <w:pPr>
              <w:spacing w:line="360" w:lineRule="auto"/>
              <w:ind w:left="210" w:leftChars="100"/>
              <w:rPr>
                <w:rFonts w:ascii="仿宋" w:hAnsi="仿宋" w:eastAsia="仿宋" w:cs="仿宋"/>
                <w:b/>
                <w:bCs/>
                <w:sz w:val="22"/>
              </w:rPr>
            </w:pPr>
            <w:r>
              <w:rPr>
                <w:rFonts w:hint="eastAsia" w:ascii="仿宋" w:hAnsi="仿宋" w:eastAsia="仿宋" w:cs="仿宋"/>
                <w:b/>
                <w:bCs/>
                <w:sz w:val="22"/>
              </w:rPr>
              <w:t>（2）比选申请文件的语言</w:t>
            </w:r>
          </w:p>
          <w:p w14:paraId="40ACA0E3">
            <w:pPr>
              <w:spacing w:line="360" w:lineRule="auto"/>
              <w:ind w:left="210" w:leftChars="100"/>
              <w:rPr>
                <w:rFonts w:ascii="仿宋" w:hAnsi="仿宋" w:eastAsia="仿宋" w:cs="仿宋"/>
                <w:sz w:val="22"/>
              </w:rPr>
            </w:pPr>
            <w:r>
              <w:rPr>
                <w:rFonts w:hint="eastAsia" w:ascii="仿宋" w:hAnsi="仿宋" w:eastAsia="仿宋" w:cs="仿宋"/>
                <w:sz w:val="22"/>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23FAE0FA">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2.翻译的中文资料与外文资料如果出现差异和矛盾时，以中文为准，如因未翻译而造成的无效，由比选申请人承担；</w:t>
            </w:r>
          </w:p>
          <w:p w14:paraId="6FDCA85D">
            <w:pPr>
              <w:spacing w:line="360" w:lineRule="auto"/>
              <w:ind w:left="210" w:leftChars="100"/>
              <w:rPr>
                <w:rFonts w:ascii="仿宋" w:hAnsi="仿宋" w:eastAsia="仿宋" w:cs="仿宋"/>
                <w:b/>
                <w:bCs/>
                <w:sz w:val="22"/>
              </w:rPr>
            </w:pPr>
            <w:r>
              <w:rPr>
                <w:rFonts w:hint="eastAsia" w:ascii="仿宋" w:hAnsi="仿宋" w:eastAsia="仿宋" w:cs="仿宋"/>
                <w:b/>
                <w:bCs/>
                <w:sz w:val="22"/>
              </w:rPr>
              <w:t>（3）比选申请文件的签署、盖章</w:t>
            </w:r>
          </w:p>
          <w:p w14:paraId="238BD372">
            <w:pPr>
              <w:spacing w:line="360" w:lineRule="auto"/>
              <w:ind w:left="210" w:leftChars="100"/>
              <w:rPr>
                <w:rFonts w:ascii="仿宋" w:hAnsi="仿宋" w:eastAsia="仿宋" w:cs="仿宋"/>
                <w:sz w:val="22"/>
              </w:rPr>
            </w:pPr>
            <w:r>
              <w:rPr>
                <w:rFonts w:hint="eastAsia" w:ascii="仿宋" w:hAnsi="仿宋" w:eastAsia="仿宋" w:cs="仿宋"/>
                <w:sz w:val="22"/>
              </w:rPr>
              <w:t>比选申请文件应根据比选文件的要求签署、盖章；</w:t>
            </w:r>
          </w:p>
        </w:tc>
      </w:tr>
      <w:tr w14:paraId="44DF95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2B5EA9DC">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1194512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07C5D115">
            <w:pPr>
              <w:spacing w:line="360" w:lineRule="auto"/>
              <w:rPr>
                <w:rFonts w:ascii="仿宋" w:hAnsi="仿宋" w:eastAsia="仿宋" w:cs="仿宋"/>
                <w:sz w:val="22"/>
              </w:rPr>
            </w:pPr>
            <w:r>
              <w:rPr>
                <w:rFonts w:hint="eastAsia" w:ascii="仿宋" w:hAnsi="仿宋" w:eastAsia="仿宋" w:cs="仿宋"/>
                <w:sz w:val="22"/>
              </w:rPr>
              <w:t>（1）若合格供应商不足三家，将直接废标；</w:t>
            </w:r>
          </w:p>
          <w:p w14:paraId="28F8DD8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6131B0C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0D62754E">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794CB079">
            <w:pPr>
              <w:spacing w:line="360" w:lineRule="auto"/>
              <w:rPr>
                <w:rFonts w:ascii="仿宋" w:hAnsi="仿宋" w:eastAsia="仿宋" w:cs="仿宋"/>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6607B4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F7C053C">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6D0C50E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22EC01E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w:t>
            </w:r>
            <w:r>
              <w:rPr>
                <w:rFonts w:hint="eastAsia" w:ascii="仿宋" w:hAnsi="仿宋" w:eastAsia="仿宋" w:cs="仿宋"/>
                <w:sz w:val="22"/>
                <w:lang w:val="zh-TW" w:eastAsia="zh-TW"/>
              </w:rPr>
              <w:t>文件及采购人承诺的质量、技术和其他要求，符合国家相关的质量标准和出厂标准</w:t>
            </w:r>
            <w:r>
              <w:rPr>
                <w:rFonts w:hint="eastAsia" w:ascii="仿宋" w:hAnsi="仿宋" w:eastAsia="仿宋" w:cs="仿宋"/>
                <w:sz w:val="22"/>
                <w:lang w:val="zh-TW"/>
              </w:rPr>
              <w:t>；</w:t>
            </w:r>
          </w:p>
          <w:p w14:paraId="77BFE90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p>
        </w:tc>
      </w:tr>
      <w:tr w14:paraId="3C1504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55D89C29">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493F9F2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5B82C87B">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AA4DC40">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5E40D9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7CFEEE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50CCA1C0">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690FE68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3C30A754">
            <w:pPr>
              <w:spacing w:line="360" w:lineRule="auto"/>
              <w:ind w:left="210" w:leftChars="100"/>
              <w:rPr>
                <w:rFonts w:ascii="仿宋" w:hAnsi="仿宋" w:eastAsia="仿宋" w:cs="仿宋"/>
                <w:sz w:val="22"/>
              </w:rPr>
            </w:pPr>
            <w:r>
              <w:rPr>
                <w:rFonts w:hint="eastAsia" w:ascii="仿宋" w:hAnsi="仿宋" w:eastAsia="仿宋" w:cs="仿宋"/>
                <w:sz w:val="22"/>
              </w:rPr>
              <w:t>（1）供应商在采购活动中，不得有任何违法乱纪的行为；</w:t>
            </w:r>
          </w:p>
          <w:p w14:paraId="08D454CB">
            <w:pPr>
              <w:spacing w:line="360" w:lineRule="auto"/>
              <w:ind w:left="210" w:leftChars="100"/>
              <w:rPr>
                <w:rFonts w:ascii="仿宋" w:hAnsi="仿宋" w:eastAsia="仿宋" w:cs="仿宋"/>
                <w:sz w:val="22"/>
              </w:rPr>
            </w:pPr>
            <w:r>
              <w:rPr>
                <w:rFonts w:hint="eastAsia" w:ascii="仿宋" w:hAnsi="仿宋" w:eastAsia="仿宋" w:cs="仿宋"/>
                <w:sz w:val="22"/>
              </w:rPr>
              <w:t>（2）若比选申请文件存在虚假响应在评审阶段，评审小组应将该比选申请文件作无效处理，若是中选后发现的，采购人应当取消其中选资格；</w:t>
            </w:r>
          </w:p>
          <w:p w14:paraId="7EA6A49D">
            <w:pPr>
              <w:spacing w:line="360" w:lineRule="auto"/>
              <w:ind w:left="210" w:leftChars="100"/>
              <w:rPr>
                <w:rFonts w:ascii="仿宋" w:hAnsi="仿宋" w:eastAsia="仿宋" w:cs="仿宋"/>
                <w:sz w:val="22"/>
              </w:rPr>
            </w:pPr>
            <w:r>
              <w:rPr>
                <w:rFonts w:hint="eastAsia" w:ascii="仿宋" w:hAnsi="仿宋" w:eastAsia="仿宋" w:cs="仿宋"/>
                <w:sz w:val="22"/>
              </w:rPr>
              <w:t>（3）采购人将对上述行为在其官方网站对相关情况进行通报同时追究其相关法律责任</w:t>
            </w:r>
          </w:p>
        </w:tc>
      </w:tr>
      <w:tr w14:paraId="5BB96D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2E1336A1">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71652130">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4987BC04">
            <w:pPr>
              <w:pStyle w:val="28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8EE52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05F1E70E">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6272F9A4">
            <w:pPr>
              <w:pStyle w:val="28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46F1A3FC">
            <w:pPr>
              <w:pStyle w:val="28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针对采购文件的质疑：自本项目采购公告发布之日起5个工作日内；</w:t>
            </w:r>
          </w:p>
          <w:p w14:paraId="0EBDC6AB">
            <w:pPr>
              <w:pStyle w:val="28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67598814">
            <w:pPr>
              <w:pStyle w:val="28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05D78749">
            <w:pPr>
              <w:pStyle w:val="28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66390150">
            <w:pPr>
              <w:pStyle w:val="28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59CC94D4">
            <w:pPr>
              <w:pStyle w:val="28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473B08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507FEABC">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65F13157">
            <w:pPr>
              <w:pStyle w:val="28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0068C447">
            <w:pPr>
              <w:pStyle w:val="286"/>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（1）比选完成后，采购人在系统中发出中选公告；</w:t>
            </w:r>
          </w:p>
          <w:p w14:paraId="51ADF7AE">
            <w:pPr>
              <w:pStyle w:val="286"/>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rPr>
              <w:t>。</w:t>
            </w:r>
          </w:p>
          <w:p w14:paraId="2ED3654C">
            <w:pPr>
              <w:pStyle w:val="286"/>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00466E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5B9DC64">
            <w:pPr>
              <w:pStyle w:val="305"/>
              <w:numPr>
                <w:ilvl w:val="0"/>
                <w:numId w:val="5"/>
              </w:numPr>
              <w:tabs>
                <w:tab w:val="left" w:pos="220"/>
              </w:tabs>
              <w:adjustRightInd w:val="0"/>
              <w:snapToGrid w:val="0"/>
              <w:rPr>
                <w:rFonts w:ascii="仿宋" w:hAnsi="仿宋" w:eastAsia="仿宋" w:cs="仿宋"/>
                <w:szCs w:val="21"/>
              </w:rPr>
            </w:pPr>
          </w:p>
        </w:tc>
        <w:tc>
          <w:tcPr>
            <w:tcW w:w="1909" w:type="dxa"/>
            <w:vAlign w:val="center"/>
          </w:tcPr>
          <w:p w14:paraId="0DB4DB33">
            <w:pPr>
              <w:pStyle w:val="28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3E7F2DDE">
            <w:pPr>
              <w:pStyle w:val="286"/>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016484CC">
            <w:pPr>
              <w:pStyle w:val="286"/>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2879D5C6">
            <w:pPr>
              <w:pStyle w:val="286"/>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攀枝花市第二人民医院</w:t>
            </w:r>
            <w:r>
              <w:rPr>
                <w:rFonts w:hint="eastAsia" w:ascii="Times New Roman" w:hAnsi="Times New Roman" w:eastAsia="仿宋" w:cs="Times New Roman"/>
                <w:sz w:val="22"/>
                <w:szCs w:val="22"/>
              </w:rPr>
              <w:t>；</w:t>
            </w:r>
          </w:p>
          <w:p w14:paraId="2C2247AB">
            <w:pPr>
              <w:pStyle w:val="286"/>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w:t>
            </w:r>
            <w:r>
              <w:rPr>
                <w:rFonts w:hint="eastAsia" w:ascii="Times New Roman" w:hAnsi="Times New Roman" w:eastAsia="仿宋" w:cs="Times New Roman"/>
                <w:sz w:val="22"/>
                <w:szCs w:val="22"/>
                <w:lang w:eastAsia="zh-CN"/>
              </w:rPr>
              <w:t>为</w:t>
            </w:r>
            <w:r>
              <w:rPr>
                <w:rFonts w:hint="eastAsia" w:ascii="Times New Roman" w:hAnsi="Times New Roman" w:eastAsia="仿宋" w:cs="Times New Roman"/>
                <w:sz w:val="22"/>
                <w:szCs w:val="22"/>
              </w:rPr>
              <w:t>获取了比选文件拟参加比选和向采购人提供货物及相应服务的供应商；</w:t>
            </w:r>
          </w:p>
          <w:p w14:paraId="3E8BF272">
            <w:pPr>
              <w:pStyle w:val="286"/>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9EF90E9">
            <w:pPr>
              <w:pStyle w:val="286"/>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52F3DAC2">
      <w:r>
        <w:br w:type="page"/>
      </w:r>
    </w:p>
    <w:p w14:paraId="4B5F41FA">
      <w:pPr>
        <w:widowControl/>
        <w:numPr>
          <w:ilvl w:val="0"/>
          <w:numId w:val="2"/>
        </w:numPr>
        <w:spacing w:line="520" w:lineRule="exact"/>
        <w:jc w:val="center"/>
        <w:outlineLvl w:val="0"/>
        <w:rPr>
          <w:rFonts w:ascii="黑体" w:hAnsi="黑体" w:eastAsia="黑体" w:cs="黑体"/>
          <w:b/>
          <w:sz w:val="36"/>
          <w:szCs w:val="32"/>
        </w:rPr>
      </w:pPr>
      <w:bookmarkStart w:id="9" w:name="_Toc5333"/>
      <w:bookmarkStart w:id="10" w:name="_Toc28050"/>
      <w:bookmarkStart w:id="11" w:name="_Toc19400"/>
      <w:r>
        <w:rPr>
          <w:rFonts w:hint="eastAsia" w:ascii="黑体" w:hAnsi="黑体" w:eastAsia="黑体" w:cs="黑体"/>
          <w:b/>
          <w:sz w:val="36"/>
          <w:szCs w:val="32"/>
        </w:rPr>
        <w:t xml:space="preserve"> 供应商资格审查及符合性审查</w:t>
      </w:r>
      <w:bookmarkEnd w:id="9"/>
      <w:bookmarkEnd w:id="10"/>
      <w:bookmarkEnd w:id="11"/>
    </w:p>
    <w:p w14:paraId="5D72BE4E">
      <w:pPr>
        <w:pStyle w:val="16"/>
        <w:ind w:firstLine="3253" w:firstLineChars="900"/>
        <w:rPr>
          <w:rFonts w:ascii="黑体" w:hAnsi="黑体" w:eastAsia="黑体" w:cs="黑体"/>
          <w:b/>
          <w:sz w:val="36"/>
          <w:szCs w:val="32"/>
        </w:rPr>
      </w:pPr>
    </w:p>
    <w:tbl>
      <w:tblPr>
        <w:tblStyle w:val="40"/>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30E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D19174A">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7561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2C1F45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53E7E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7254ABA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C366292">
            <w:pPr>
              <w:widowControl/>
              <w:jc w:val="center"/>
              <w:rPr>
                <w:rFonts w:ascii="仿宋" w:hAnsi="仿宋" w:eastAsia="仿宋" w:cs="仿宋"/>
                <w:b/>
                <w:bCs/>
                <w:sz w:val="22"/>
              </w:rPr>
            </w:pPr>
            <w:r>
              <w:rPr>
                <w:rFonts w:hint="eastAsia" w:ascii="仿宋" w:hAnsi="仿宋" w:eastAsia="仿宋" w:cs="仿宋"/>
                <w:b/>
                <w:bCs/>
                <w:sz w:val="22"/>
              </w:rPr>
              <w:t>结论</w:t>
            </w:r>
          </w:p>
        </w:tc>
      </w:tr>
      <w:tr w14:paraId="7E9E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E910D4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C71867F">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10A0E82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EB24FD2">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4DC1141D">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2760FA11">
            <w:r>
              <w:rPr>
                <w:rFonts w:hint="eastAsia" w:ascii="仿宋" w:hAnsi="仿宋" w:eastAsia="仿宋" w:cs="仿宋"/>
              </w:rPr>
              <w:t>（4）若为自然人：提供“身份证明材料”</w:t>
            </w:r>
          </w:p>
        </w:tc>
        <w:tc>
          <w:tcPr>
            <w:tcW w:w="902" w:type="dxa"/>
            <w:vAlign w:val="center"/>
          </w:tcPr>
          <w:p w14:paraId="0AF8D972">
            <w:pPr>
              <w:widowControl/>
              <w:jc w:val="left"/>
              <w:rPr>
                <w:rFonts w:ascii="仿宋" w:hAnsi="仿宋" w:eastAsia="仿宋" w:cs="仿宋"/>
                <w:bCs/>
                <w:kern w:val="0"/>
                <w:sz w:val="22"/>
              </w:rPr>
            </w:pPr>
          </w:p>
        </w:tc>
      </w:tr>
      <w:tr w14:paraId="14D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43DCEB24">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6314D1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24DB02B">
            <w:pPr>
              <w:rPr>
                <w:rFonts w:ascii="仿宋" w:hAnsi="仿宋" w:eastAsia="仿宋" w:cs="仿宋"/>
                <w:sz w:val="22"/>
              </w:rPr>
            </w:pPr>
            <w:r>
              <w:rPr>
                <w:rFonts w:hint="eastAsia" w:ascii="仿宋" w:hAnsi="仿宋" w:eastAsia="仿宋" w:cs="仿宋"/>
                <w:sz w:val="22"/>
              </w:rPr>
              <w:t>供应商根据自身情况选择提供其中任意一项：</w:t>
            </w:r>
          </w:p>
          <w:p w14:paraId="54968BA0">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4D207BA1">
            <w:pPr>
              <w:rPr>
                <w:rFonts w:ascii="仿宋" w:hAnsi="仿宋" w:eastAsia="仿宋" w:cs="仿宋"/>
                <w:sz w:val="22"/>
              </w:rPr>
            </w:pPr>
            <w:r>
              <w:rPr>
                <w:rFonts w:hint="eastAsia" w:ascii="仿宋" w:hAnsi="仿宋" w:eastAsia="仿宋" w:cs="仿宋"/>
                <w:sz w:val="22"/>
              </w:rPr>
              <w:t>（2）也可提供截至比选申请文件提交截止日前两个年度任意一个年度供应商内部的财务报表复印件（至少包含资产负债表）；</w:t>
            </w:r>
          </w:p>
          <w:p w14:paraId="2B0A7AB9">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326D5810">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72101E4E">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686CA4F6">
            <w:pPr>
              <w:jc w:val="left"/>
              <w:rPr>
                <w:rFonts w:ascii="仿宋" w:hAnsi="仿宋" w:eastAsia="仿宋" w:cs="仿宋"/>
                <w:bCs/>
                <w:kern w:val="0"/>
                <w:sz w:val="22"/>
              </w:rPr>
            </w:pPr>
          </w:p>
        </w:tc>
      </w:tr>
      <w:tr w14:paraId="4A8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6BC3C488">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E59097C">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297FF67">
            <w:pPr>
              <w:jc w:val="center"/>
              <w:rPr>
                <w:rFonts w:ascii="仿宋" w:hAnsi="仿宋" w:eastAsia="仿宋" w:cs="仿宋"/>
                <w:sz w:val="22"/>
              </w:rPr>
            </w:pPr>
            <w:r>
              <w:rPr>
                <w:rFonts w:hint="eastAsia" w:ascii="仿宋" w:hAnsi="仿宋" w:eastAsia="仿宋" w:cs="仿宋"/>
                <w:sz w:val="22"/>
              </w:rPr>
              <w:t>统一提供承诺函</w:t>
            </w:r>
          </w:p>
          <w:p w14:paraId="061F2F56">
            <w:pPr>
              <w:jc w:val="center"/>
              <w:rPr>
                <w:rFonts w:ascii="仿宋" w:hAnsi="仿宋" w:eastAsia="仿宋" w:cs="仿宋"/>
                <w:sz w:val="22"/>
              </w:rPr>
            </w:pPr>
            <w:r>
              <w:rPr>
                <w:rFonts w:hint="eastAsia" w:ascii="仿宋" w:hAnsi="仿宋" w:eastAsia="仿宋" w:cs="仿宋"/>
                <w:sz w:val="22"/>
              </w:rPr>
              <w:t>(注：格式见第六章承诺函)</w:t>
            </w:r>
          </w:p>
        </w:tc>
        <w:tc>
          <w:tcPr>
            <w:tcW w:w="902" w:type="dxa"/>
            <w:vMerge w:val="restart"/>
            <w:vAlign w:val="center"/>
          </w:tcPr>
          <w:p w14:paraId="6D2BDE33">
            <w:pPr>
              <w:jc w:val="left"/>
              <w:rPr>
                <w:rFonts w:ascii="仿宋" w:hAnsi="仿宋" w:eastAsia="仿宋" w:cs="仿宋"/>
                <w:bCs/>
                <w:kern w:val="0"/>
                <w:sz w:val="22"/>
              </w:rPr>
            </w:pPr>
          </w:p>
        </w:tc>
      </w:tr>
      <w:tr w14:paraId="5199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AF64061">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3DA53B1A">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BD0D0B8">
            <w:pPr>
              <w:rPr>
                <w:rFonts w:ascii="仿宋" w:hAnsi="仿宋" w:eastAsia="仿宋" w:cs="仿宋"/>
                <w:sz w:val="22"/>
              </w:rPr>
            </w:pPr>
          </w:p>
        </w:tc>
        <w:tc>
          <w:tcPr>
            <w:tcW w:w="902" w:type="dxa"/>
            <w:vMerge w:val="continue"/>
            <w:vAlign w:val="center"/>
          </w:tcPr>
          <w:p w14:paraId="5E3F0680">
            <w:pPr>
              <w:jc w:val="left"/>
              <w:rPr>
                <w:rFonts w:ascii="仿宋" w:hAnsi="仿宋" w:eastAsia="仿宋" w:cs="仿宋"/>
                <w:bCs/>
                <w:kern w:val="0"/>
                <w:sz w:val="22"/>
              </w:rPr>
            </w:pPr>
          </w:p>
        </w:tc>
      </w:tr>
      <w:tr w14:paraId="252E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79B189D7">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63F054BF">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4989CA8B">
            <w:pPr>
              <w:rPr>
                <w:rFonts w:ascii="仿宋" w:hAnsi="仿宋" w:eastAsia="仿宋" w:cs="仿宋"/>
                <w:sz w:val="22"/>
              </w:rPr>
            </w:pPr>
          </w:p>
        </w:tc>
        <w:tc>
          <w:tcPr>
            <w:tcW w:w="902" w:type="dxa"/>
            <w:vMerge w:val="continue"/>
            <w:vAlign w:val="center"/>
          </w:tcPr>
          <w:p w14:paraId="4B7E1F03">
            <w:pPr>
              <w:jc w:val="left"/>
              <w:rPr>
                <w:rFonts w:ascii="仿宋" w:hAnsi="仿宋" w:eastAsia="仿宋" w:cs="仿宋"/>
                <w:bCs/>
                <w:kern w:val="0"/>
                <w:sz w:val="22"/>
              </w:rPr>
            </w:pPr>
          </w:p>
        </w:tc>
      </w:tr>
      <w:tr w14:paraId="276E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E9A9E34">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B92270F">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789D4E95">
            <w:pPr>
              <w:rPr>
                <w:rFonts w:ascii="仿宋" w:hAnsi="仿宋" w:eastAsia="仿宋" w:cs="仿宋"/>
                <w:sz w:val="22"/>
              </w:rPr>
            </w:pPr>
          </w:p>
        </w:tc>
        <w:tc>
          <w:tcPr>
            <w:tcW w:w="902" w:type="dxa"/>
            <w:vMerge w:val="continue"/>
            <w:vAlign w:val="center"/>
          </w:tcPr>
          <w:p w14:paraId="4B888DA7">
            <w:pPr>
              <w:jc w:val="left"/>
              <w:rPr>
                <w:rFonts w:ascii="仿宋" w:hAnsi="仿宋" w:eastAsia="仿宋" w:cs="仿宋"/>
                <w:bCs/>
                <w:kern w:val="0"/>
                <w:sz w:val="22"/>
              </w:rPr>
            </w:pPr>
          </w:p>
        </w:tc>
      </w:tr>
      <w:tr w14:paraId="1AFC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2A4AE53">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F68683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6A3FA15">
            <w:pPr>
              <w:rPr>
                <w:rFonts w:ascii="仿宋" w:hAnsi="仿宋" w:eastAsia="仿宋" w:cs="仿宋"/>
                <w:sz w:val="22"/>
              </w:rPr>
            </w:pPr>
          </w:p>
        </w:tc>
        <w:tc>
          <w:tcPr>
            <w:tcW w:w="902" w:type="dxa"/>
            <w:vMerge w:val="continue"/>
            <w:vAlign w:val="center"/>
          </w:tcPr>
          <w:p w14:paraId="6FECCBA7">
            <w:pPr>
              <w:jc w:val="left"/>
              <w:rPr>
                <w:rFonts w:ascii="仿宋" w:hAnsi="仿宋" w:eastAsia="仿宋" w:cs="仿宋"/>
                <w:bCs/>
                <w:kern w:val="0"/>
                <w:sz w:val="22"/>
              </w:rPr>
            </w:pPr>
          </w:p>
        </w:tc>
      </w:tr>
      <w:tr w14:paraId="710F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47B2E6C">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766D2145">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778D814">
            <w:pPr>
              <w:rPr>
                <w:rFonts w:ascii="仿宋" w:hAnsi="仿宋" w:eastAsia="仿宋" w:cs="仿宋"/>
                <w:sz w:val="22"/>
              </w:rPr>
            </w:pPr>
          </w:p>
        </w:tc>
        <w:tc>
          <w:tcPr>
            <w:tcW w:w="902" w:type="dxa"/>
            <w:vMerge w:val="continue"/>
            <w:vAlign w:val="center"/>
          </w:tcPr>
          <w:p w14:paraId="1AAE94D3">
            <w:pPr>
              <w:jc w:val="left"/>
              <w:rPr>
                <w:rFonts w:ascii="仿宋" w:hAnsi="仿宋" w:eastAsia="仿宋" w:cs="仿宋"/>
                <w:bCs/>
                <w:kern w:val="0"/>
                <w:sz w:val="22"/>
              </w:rPr>
            </w:pPr>
          </w:p>
        </w:tc>
      </w:tr>
      <w:tr w14:paraId="227E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7861C8">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3A63CC0">
            <w:pPr>
              <w:jc w:val="center"/>
              <w:rPr>
                <w:rFonts w:ascii="仿宋" w:hAnsi="仿宋" w:eastAsia="仿宋"/>
                <w:b/>
                <w:sz w:val="22"/>
              </w:rPr>
            </w:pPr>
            <w:r>
              <w:rPr>
                <w:rFonts w:hint="eastAsia" w:ascii="仿宋" w:hAnsi="仿宋" w:eastAsia="仿宋"/>
                <w:b/>
                <w:sz w:val="22"/>
              </w:rPr>
              <w:t>特殊资格要求</w:t>
            </w:r>
          </w:p>
        </w:tc>
        <w:tc>
          <w:tcPr>
            <w:tcW w:w="4398" w:type="dxa"/>
            <w:vAlign w:val="center"/>
          </w:tcPr>
          <w:p w14:paraId="3C284966">
            <w:pPr>
              <w:numPr>
                <w:ilvl w:val="0"/>
                <w:numId w:val="0"/>
              </w:numPr>
              <w:shd w:val="clear" w:color="auto" w:fill="FFFFFF"/>
              <w:tabs>
                <w:tab w:val="left" w:pos="900"/>
              </w:tabs>
              <w:spacing w:line="360" w:lineRule="auto"/>
              <w:outlineLvl w:val="5"/>
              <w:rPr>
                <w:rFonts w:hint="eastAsia" w:ascii="仿宋" w:hAnsi="仿宋" w:eastAsia="仿宋" w:cs="仿宋"/>
                <w:color w:val="FF0000"/>
                <w:sz w:val="22"/>
                <w:lang w:eastAsia="zh-CN"/>
              </w:rPr>
            </w:pPr>
            <w:r>
              <w:rPr>
                <w:rFonts w:hint="eastAsia" w:ascii="仿宋" w:hAnsi="仿宋" w:eastAsia="仿宋"/>
                <w:b w:val="0"/>
                <w:bCs/>
                <w:sz w:val="22"/>
                <w:lang w:eastAsia="zh-CN"/>
              </w:rPr>
              <w:t>具有</w:t>
            </w:r>
            <w:r>
              <w:rPr>
                <w:rFonts w:hint="eastAsia" w:ascii="仿宋" w:hAnsi="仿宋" w:eastAsia="仿宋"/>
                <w:b w:val="0"/>
                <w:bCs/>
                <w:sz w:val="22"/>
              </w:rPr>
              <w:t>国家密码管理局公告（第</w:t>
            </w:r>
            <w:r>
              <w:rPr>
                <w:rFonts w:hint="eastAsia" w:ascii="仿宋" w:hAnsi="仿宋" w:eastAsia="仿宋"/>
                <w:b w:val="0"/>
                <w:bCs/>
                <w:sz w:val="22"/>
                <w:lang w:val="en-US" w:eastAsia="zh-CN"/>
              </w:rPr>
              <w:t>53</w:t>
            </w:r>
            <w:r>
              <w:rPr>
                <w:rFonts w:hint="eastAsia" w:ascii="仿宋" w:hAnsi="仿宋" w:eastAsia="仿宋"/>
                <w:b w:val="0"/>
                <w:bCs/>
                <w:sz w:val="22"/>
              </w:rPr>
              <w:t>号）商用密码检测机构(商用密码应用安全性评估业务)目录中或者具有国家密码管理局颁发的商用密码检测机构资质证书</w:t>
            </w:r>
            <w:r>
              <w:rPr>
                <w:rFonts w:hint="eastAsia" w:ascii="仿宋" w:hAnsi="仿宋" w:eastAsia="仿宋"/>
                <w:b w:val="0"/>
                <w:bCs/>
                <w:sz w:val="22"/>
                <w:lang w:val="en-US" w:eastAsia="zh-CN"/>
              </w:rPr>
              <w:t>和数据安全服务能力评定资格证书。</w:t>
            </w:r>
          </w:p>
        </w:tc>
        <w:tc>
          <w:tcPr>
            <w:tcW w:w="902" w:type="dxa"/>
            <w:vAlign w:val="center"/>
          </w:tcPr>
          <w:p w14:paraId="6F221A07">
            <w:pPr>
              <w:jc w:val="left"/>
              <w:rPr>
                <w:rFonts w:ascii="仿宋" w:hAnsi="仿宋" w:eastAsia="仿宋" w:cs="仿宋"/>
                <w:bCs/>
                <w:kern w:val="0"/>
                <w:sz w:val="22"/>
              </w:rPr>
            </w:pPr>
          </w:p>
        </w:tc>
      </w:tr>
    </w:tbl>
    <w:p w14:paraId="42BB4243">
      <w:r>
        <w:br w:type="page"/>
      </w:r>
    </w:p>
    <w:p w14:paraId="7F2004D7">
      <w:pPr>
        <w:pStyle w:val="304"/>
      </w:pPr>
    </w:p>
    <w:tbl>
      <w:tblPr>
        <w:tblStyle w:val="40"/>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660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EC30897">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6F1C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03C3744B">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56256E9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1E83F0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734B4EE">
            <w:pPr>
              <w:widowControl/>
              <w:jc w:val="center"/>
              <w:rPr>
                <w:rFonts w:ascii="仿宋" w:hAnsi="仿宋" w:eastAsia="仿宋" w:cs="仿宋"/>
                <w:b/>
                <w:bCs/>
                <w:sz w:val="22"/>
              </w:rPr>
            </w:pPr>
            <w:r>
              <w:rPr>
                <w:rFonts w:hint="eastAsia" w:ascii="仿宋" w:hAnsi="仿宋" w:eastAsia="仿宋" w:cs="仿宋"/>
                <w:b/>
                <w:bCs/>
                <w:sz w:val="22"/>
              </w:rPr>
              <w:t>结论</w:t>
            </w:r>
          </w:p>
        </w:tc>
      </w:tr>
      <w:tr w14:paraId="48AD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7DE0C9">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088C5557">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FE52CCF">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3CF222E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81A670F">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1EF1124">
            <w:pPr>
              <w:widowControl/>
              <w:jc w:val="left"/>
              <w:rPr>
                <w:rFonts w:ascii="仿宋" w:hAnsi="仿宋" w:eastAsia="仿宋" w:cs="仿宋"/>
                <w:bCs/>
                <w:kern w:val="0"/>
                <w:sz w:val="22"/>
              </w:rPr>
            </w:pPr>
          </w:p>
        </w:tc>
      </w:tr>
      <w:tr w14:paraId="20B8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3A3385D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1CDC9AFB">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3947E607">
            <w:pPr>
              <w:rPr>
                <w:rFonts w:ascii="仿宋" w:hAnsi="仿宋" w:eastAsia="仿宋" w:cs="仿宋"/>
                <w:sz w:val="22"/>
              </w:rPr>
            </w:pPr>
            <w:r>
              <w:rPr>
                <w:rFonts w:hint="eastAsia" w:ascii="仿宋" w:hAnsi="仿宋" w:eastAsia="仿宋" w:cs="仿宋"/>
                <w:sz w:val="22"/>
              </w:rPr>
              <w:t>供应商符合第四章“★”的条款（若涉及）</w:t>
            </w:r>
          </w:p>
        </w:tc>
        <w:tc>
          <w:tcPr>
            <w:tcW w:w="902" w:type="dxa"/>
            <w:vAlign w:val="center"/>
          </w:tcPr>
          <w:p w14:paraId="4A243A4E">
            <w:pPr>
              <w:widowControl/>
              <w:jc w:val="left"/>
              <w:rPr>
                <w:rFonts w:ascii="仿宋" w:hAnsi="仿宋" w:eastAsia="仿宋" w:cs="仿宋"/>
                <w:bCs/>
                <w:kern w:val="0"/>
                <w:sz w:val="22"/>
              </w:rPr>
            </w:pPr>
          </w:p>
        </w:tc>
      </w:tr>
      <w:tr w14:paraId="59DB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0D5348CD">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781CF3F">
            <w:pPr>
              <w:jc w:val="center"/>
              <w:rPr>
                <w:rFonts w:ascii="等线" w:hAnsi="等线" w:eastAsia="仿宋"/>
                <w:b/>
                <w:sz w:val="22"/>
              </w:rPr>
            </w:pPr>
            <w:r>
              <w:rPr>
                <w:rFonts w:hint="eastAsia" w:ascii="等线" w:hAnsi="等线" w:eastAsia="仿宋"/>
                <w:b/>
                <w:sz w:val="22"/>
              </w:rPr>
              <w:t>比选申请文件编制</w:t>
            </w:r>
          </w:p>
        </w:tc>
        <w:tc>
          <w:tcPr>
            <w:tcW w:w="4867" w:type="dxa"/>
            <w:vAlign w:val="center"/>
          </w:tcPr>
          <w:p w14:paraId="41B9EEA0">
            <w:pPr>
              <w:rPr>
                <w:rFonts w:ascii="仿宋" w:hAnsi="仿宋" w:eastAsia="仿宋" w:cs="仿宋"/>
                <w:sz w:val="22"/>
              </w:rPr>
            </w:pPr>
            <w:r>
              <w:rPr>
                <w:rFonts w:hint="eastAsia" w:ascii="仿宋" w:hAnsi="仿宋" w:eastAsia="仿宋" w:cs="仿宋"/>
                <w:sz w:val="22"/>
              </w:rPr>
              <w:t>符合比选文件编制的实质性要求；</w:t>
            </w:r>
          </w:p>
          <w:p w14:paraId="160069EE">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4FF8FEE2">
            <w:pPr>
              <w:widowControl/>
              <w:jc w:val="left"/>
              <w:rPr>
                <w:rFonts w:ascii="仿宋" w:hAnsi="仿宋" w:eastAsia="仿宋" w:cs="仿宋"/>
                <w:bCs/>
                <w:kern w:val="0"/>
                <w:sz w:val="22"/>
              </w:rPr>
            </w:pPr>
          </w:p>
        </w:tc>
      </w:tr>
      <w:tr w14:paraId="2A64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67D57C5F">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ADBA96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497D705B">
            <w:pPr>
              <w:rPr>
                <w:rFonts w:ascii="仿宋" w:hAnsi="仿宋" w:eastAsia="仿宋" w:cs="仿宋"/>
                <w:sz w:val="22"/>
              </w:rPr>
            </w:pPr>
            <w:r>
              <w:rPr>
                <w:rFonts w:hint="eastAsia" w:ascii="仿宋" w:hAnsi="仿宋" w:eastAsia="仿宋" w:cs="仿宋"/>
                <w:sz w:val="22"/>
              </w:rPr>
              <w:t>符合比选文件要求;</w:t>
            </w:r>
          </w:p>
          <w:p w14:paraId="2F46FB51">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2D8135B1">
            <w:pPr>
              <w:widowControl/>
              <w:jc w:val="left"/>
              <w:rPr>
                <w:rFonts w:ascii="仿宋" w:hAnsi="仿宋" w:eastAsia="仿宋" w:cs="仿宋"/>
                <w:bCs/>
                <w:kern w:val="0"/>
                <w:sz w:val="22"/>
              </w:rPr>
            </w:pPr>
          </w:p>
        </w:tc>
      </w:tr>
      <w:tr w14:paraId="3519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68B3CC34">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E82516D">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0B2FE059">
            <w:pPr>
              <w:rPr>
                <w:rFonts w:ascii="仿宋" w:hAnsi="仿宋" w:eastAsia="仿宋" w:cs="仿宋"/>
                <w:sz w:val="22"/>
              </w:rPr>
            </w:pPr>
            <w:r>
              <w:rPr>
                <w:rFonts w:hint="eastAsia" w:ascii="仿宋" w:hAnsi="仿宋" w:eastAsia="仿宋" w:cs="仿宋"/>
                <w:sz w:val="22"/>
              </w:rPr>
              <w:t>符合比选文件报价要求;</w:t>
            </w:r>
          </w:p>
          <w:p w14:paraId="034379E6">
            <w:pPr>
              <w:rPr>
                <w:rFonts w:ascii="仿宋" w:hAnsi="仿宋" w:eastAsia="仿宋" w:cs="仿宋"/>
                <w:sz w:val="22"/>
              </w:rPr>
            </w:pPr>
            <w:r>
              <w:rPr>
                <w:rFonts w:hint="eastAsia" w:ascii="仿宋" w:hAnsi="仿宋" w:eastAsia="仿宋" w:cs="仿宋"/>
                <w:sz w:val="22"/>
              </w:rPr>
              <w:t>注：比选申请人无需另行提供证明材料</w:t>
            </w:r>
          </w:p>
          <w:p w14:paraId="5840CA85">
            <w:pPr>
              <w:rPr>
                <w:rFonts w:ascii="仿宋" w:hAnsi="仿宋" w:eastAsia="仿宋" w:cs="仿宋"/>
                <w:sz w:val="22"/>
              </w:rPr>
            </w:pPr>
            <w:r>
              <w:rPr>
                <w:rFonts w:hint="eastAsia" w:ascii="仿宋" w:hAnsi="仿宋" w:eastAsia="仿宋" w:cs="仿宋"/>
                <w:sz w:val="22"/>
              </w:rPr>
              <w:t>本项目不涉及。</w:t>
            </w:r>
          </w:p>
        </w:tc>
        <w:tc>
          <w:tcPr>
            <w:tcW w:w="902" w:type="dxa"/>
            <w:vAlign w:val="center"/>
          </w:tcPr>
          <w:p w14:paraId="38BEF28D">
            <w:pPr>
              <w:widowControl/>
              <w:jc w:val="left"/>
              <w:rPr>
                <w:rFonts w:ascii="仿宋" w:hAnsi="仿宋" w:eastAsia="仿宋" w:cs="仿宋"/>
                <w:bCs/>
                <w:kern w:val="0"/>
                <w:sz w:val="22"/>
              </w:rPr>
            </w:pPr>
          </w:p>
        </w:tc>
      </w:tr>
    </w:tbl>
    <w:p w14:paraId="1181D2BA">
      <w:r>
        <w:br w:type="page"/>
      </w:r>
    </w:p>
    <w:p w14:paraId="09BF6E5B">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12668"/>
      <w:bookmarkStart w:id="14" w:name="_Toc3988"/>
      <w:r>
        <w:rPr>
          <w:rFonts w:hint="eastAsia" w:ascii="黑体" w:hAnsi="黑体" w:eastAsia="黑体" w:cs="黑体"/>
          <w:b/>
          <w:sz w:val="36"/>
          <w:szCs w:val="32"/>
        </w:rPr>
        <w:t>采购需求</w:t>
      </w:r>
      <w:bookmarkEnd w:id="12"/>
      <w:bookmarkEnd w:id="13"/>
      <w:bookmarkEnd w:id="14"/>
    </w:p>
    <w:p w14:paraId="3D75C6A7">
      <w:pPr>
        <w:pStyle w:val="2"/>
        <w:spacing w:before="156" w:after="156" w:line="600" w:lineRule="exact"/>
        <w:rPr>
          <w:rFonts w:hint="default" w:asciiTheme="majorEastAsia" w:hAnsiTheme="majorEastAsia" w:eastAsiaTheme="majorEastAsia"/>
          <w:sz w:val="24"/>
          <w:szCs w:val="24"/>
        </w:rPr>
      </w:pPr>
      <w:r>
        <w:rPr>
          <w:rFonts w:hint="eastAsia" w:asciiTheme="majorEastAsia" w:hAnsiTheme="majorEastAsia" w:eastAsiaTheme="majorEastAsia"/>
          <w:sz w:val="24"/>
          <w:szCs w:val="24"/>
          <w:lang w:eastAsia="zh-CN"/>
        </w:rPr>
        <w:t>一、</w:t>
      </w:r>
      <w:r>
        <w:rPr>
          <w:rFonts w:asciiTheme="majorEastAsia" w:hAnsiTheme="majorEastAsia" w:eastAsiaTheme="majorEastAsia"/>
          <w:sz w:val="24"/>
          <w:szCs w:val="24"/>
        </w:rPr>
        <w:t>项目概况</w:t>
      </w:r>
    </w:p>
    <w:p w14:paraId="644C6B68">
      <w:pPr>
        <w:ind w:firstLine="480" w:firstLineChars="200"/>
        <w:rPr>
          <w:rFonts w:hint="eastAsia" w:cs="宋体" w:asciiTheme="majorEastAsia" w:hAnsiTheme="majorEastAsia" w:eastAsiaTheme="majorEastAsia"/>
          <w:sz w:val="24"/>
        </w:rPr>
      </w:pPr>
      <w:r>
        <w:rPr>
          <w:rFonts w:hint="eastAsia" w:cs="宋体" w:asciiTheme="majorEastAsia" w:hAnsiTheme="majorEastAsia" w:eastAsiaTheme="majorEastAsia"/>
          <w:sz w:val="24"/>
        </w:rPr>
        <w:t>随着信息技术的快速发展，商用密码应用已成为保障企业信息安全的重要手段。为确保</w:t>
      </w:r>
      <w:r>
        <w:rPr>
          <w:rFonts w:hint="eastAsia" w:cs="宋体" w:asciiTheme="majorEastAsia" w:hAnsiTheme="majorEastAsia" w:eastAsiaTheme="majorEastAsia"/>
          <w:sz w:val="24"/>
          <w:lang w:eastAsia="zh-CN"/>
        </w:rPr>
        <w:t>我院</w:t>
      </w:r>
      <w:r>
        <w:rPr>
          <w:rFonts w:hint="eastAsia" w:cs="宋体" w:asciiTheme="majorEastAsia" w:hAnsiTheme="majorEastAsia" w:eastAsiaTheme="majorEastAsia"/>
          <w:sz w:val="24"/>
        </w:rPr>
        <w:t>商用密码应用的合规性、正确性和有效性，依据《中华人民共和国网络安全法》</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《中华人民共和国密码法》</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《商用密码管理条例》</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《商用密码应用安全性评估管理办法》</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GB/T 39786-2021《信息安全技术信息系统密码应用基本要求》</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GB/T 43206-2023《信息安全技术信息系统密码应用测评要求》</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《信息系统密码应用高风险判定指引》</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《商用密码应用安全性评估量化评估规则》</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《商用密码应用安全性评估FAQ》等相关政策标准，</w:t>
      </w:r>
      <w:r>
        <w:rPr>
          <w:rFonts w:hint="eastAsia" w:cs="宋体" w:asciiTheme="majorEastAsia" w:hAnsiTheme="majorEastAsia" w:eastAsiaTheme="majorEastAsia"/>
          <w:sz w:val="24"/>
          <w:lang w:eastAsia="zh-CN"/>
        </w:rPr>
        <w:t>拟选择一家供应商</w:t>
      </w:r>
      <w:r>
        <w:rPr>
          <w:rFonts w:hint="eastAsia" w:cs="宋体" w:asciiTheme="majorEastAsia" w:hAnsiTheme="majorEastAsia" w:eastAsiaTheme="majorEastAsia"/>
          <w:sz w:val="24"/>
        </w:rPr>
        <w:t>针对</w:t>
      </w:r>
      <w:r>
        <w:rPr>
          <w:rFonts w:hint="eastAsia" w:cs="宋体" w:asciiTheme="majorEastAsia" w:hAnsiTheme="majorEastAsia" w:eastAsiaTheme="majorEastAsia"/>
          <w:sz w:val="24"/>
          <w:lang w:eastAsia="zh-CN"/>
        </w:rPr>
        <w:t>我院</w:t>
      </w:r>
      <w:r>
        <w:rPr>
          <w:rFonts w:hint="eastAsia" w:cs="宋体" w:asciiTheme="majorEastAsia" w:hAnsiTheme="majorEastAsia" w:eastAsiaTheme="majorEastAsia"/>
          <w:sz w:val="24"/>
        </w:rPr>
        <w:t>密码应用中各个安全层面保护对象所采取的安全控制措施（包含密码应用措施和/或风险替代措施）按指标进行评估，核查不适用指标的条件是否成立、替代性风险控制措施是否落实，给出评估结果并提出有针对性的改进建议。</w:t>
      </w:r>
    </w:p>
    <w:p w14:paraId="07CB9063">
      <w:pPr>
        <w:pStyle w:val="2"/>
        <w:numPr>
          <w:ilvl w:val="0"/>
          <w:numId w:val="7"/>
        </w:numPr>
        <w:spacing w:before="156" w:after="156" w:line="600" w:lineRule="exact"/>
        <w:rPr>
          <w:rFonts w:hint="eastAsia" w:asciiTheme="majorEastAsia" w:hAnsiTheme="majorEastAsia" w:eastAsiaTheme="majorEastAsia"/>
          <w:sz w:val="24"/>
          <w:szCs w:val="24"/>
          <w:lang w:eastAsia="zh-CN"/>
        </w:rPr>
      </w:pPr>
      <w:r>
        <w:rPr>
          <w:rFonts w:hint="eastAsia" w:ascii="仿宋" w:hAnsi="仿宋" w:eastAsia="仿宋" w:cs="仿宋"/>
          <w:sz w:val="22"/>
        </w:rPr>
        <w:t>★</w:t>
      </w:r>
      <w:r>
        <w:rPr>
          <w:rFonts w:asciiTheme="majorEastAsia" w:hAnsiTheme="majorEastAsia" w:eastAsiaTheme="majorEastAsia"/>
          <w:sz w:val="24"/>
          <w:szCs w:val="24"/>
        </w:rPr>
        <w:t>服务要求</w:t>
      </w:r>
      <w:r>
        <w:rPr>
          <w:rFonts w:hint="eastAsia" w:asciiTheme="majorEastAsia" w:hAnsiTheme="majorEastAsia" w:eastAsiaTheme="majorEastAsia"/>
          <w:sz w:val="24"/>
          <w:szCs w:val="24"/>
          <w:lang w:eastAsia="zh-CN"/>
        </w:rPr>
        <w:t>（实质性要求）</w:t>
      </w:r>
    </w:p>
    <w:p w14:paraId="3672C68C">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（一）服务任务</w:t>
      </w:r>
    </w:p>
    <w:p w14:paraId="6C37C552">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1、商用密码应用方案评估工作内容如下：</w:t>
      </w:r>
    </w:p>
    <w:p w14:paraId="3299BA2D">
      <w:pPr>
        <w:adjustRightInd w:val="0"/>
        <w:spacing w:before="156" w:line="360" w:lineRule="auto"/>
        <w:ind w:firstLine="410" w:firstLineChars="171"/>
        <w:rPr>
          <w:rFonts w:hint="eastAsia" w:ascii="宋体" w:hAnsi="宋体" w:eastAsia="宋体" w:cs="宋体"/>
          <w:sz w:val="24"/>
          <w:lang w:eastAsia="zh-CN"/>
        </w:rPr>
      </w:pPr>
      <w:bookmarkStart w:id="15" w:name="_Hlk104298315"/>
      <w:r>
        <w:rPr>
          <w:rFonts w:hint="eastAsia" w:ascii="宋体" w:hAnsi="宋体" w:eastAsia="宋体" w:cs="宋体"/>
          <w:sz w:val="24"/>
          <w:lang w:eastAsia="zh-CN"/>
        </w:rPr>
        <w:t>供应商对甲方的</w:t>
      </w:r>
      <w:r>
        <w:rPr>
          <w:rFonts w:hint="eastAsia" w:ascii="宋体" w:hAnsi="宋体" w:eastAsia="宋体" w:cs="宋体"/>
          <w:sz w:val="24"/>
          <w:lang w:val="en-US" w:eastAsia="zh-CN"/>
        </w:rPr>
        <w:t>HIS、LIS、PACS三个</w:t>
      </w:r>
      <w:r>
        <w:rPr>
          <w:rFonts w:hint="eastAsia" w:ascii="宋体" w:hAnsi="宋体" w:eastAsia="宋体" w:cs="宋体"/>
          <w:sz w:val="24"/>
          <w:lang w:eastAsia="zh-CN"/>
        </w:rPr>
        <w:t>信息系统密码应用方案进行评估审查。主要依据信息系统具体业务情况，信息系统的密码应用方案是否涵盖了所有需要采用密码保护的核心资产及敏感信息，以及釆取的密码保护措施是否均能够达到相应等级的密码使用要求或规定</w:t>
      </w:r>
      <w:bookmarkEnd w:id="15"/>
      <w:r>
        <w:rPr>
          <w:rFonts w:hint="eastAsia" w:ascii="宋体" w:hAnsi="宋体" w:eastAsia="宋体" w:cs="宋体"/>
          <w:sz w:val="24"/>
          <w:lang w:eastAsia="zh-CN"/>
        </w:rPr>
        <w:t>。</w:t>
      </w:r>
    </w:p>
    <w:p w14:paraId="4E880CAA">
      <w:pPr>
        <w:adjustRightInd w:val="0"/>
        <w:spacing w:before="156"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密码应用方案评估的重点工作包括两部分：</w:t>
      </w:r>
    </w:p>
    <w:p w14:paraId="545AB810">
      <w:pPr>
        <w:pStyle w:val="307"/>
        <w:adjustRightInd w:val="0"/>
        <w:spacing w:before="156" w:line="360" w:lineRule="auto"/>
        <w:ind w:firstLine="480"/>
        <w:rPr>
          <w:rFonts w:hint="eastAsia" w:ascii="宋体" w:hAnsi="宋体" w:cs="宋体"/>
          <w:sz w:val="24"/>
        </w:rPr>
      </w:pPr>
      <w:r>
        <w:rPr>
          <w:rFonts w:hint="eastAsia" w:ascii="宋体" w:hAnsi="宋体" w:cs="宋体"/>
          <w:sz w:val="24"/>
        </w:rPr>
        <w:t>对所有自查符合项进行评估，确保设计的方案可以达到GB/T 39786-2021《信息安全技术 信息系统密码应用基本要求》的对应条款要求。</w:t>
      </w:r>
    </w:p>
    <w:p w14:paraId="375423A4">
      <w:pPr>
        <w:pStyle w:val="307"/>
        <w:adjustRightInd w:val="0"/>
        <w:spacing w:before="156" w:line="360" w:lineRule="auto"/>
        <w:ind w:firstLine="480"/>
        <w:rPr>
          <w:rFonts w:hint="eastAsia" w:ascii="宋体" w:hAnsi="宋体" w:cs="宋体"/>
          <w:sz w:val="24"/>
        </w:rPr>
      </w:pPr>
      <w:r>
        <w:rPr>
          <w:rFonts w:hint="eastAsia" w:ascii="宋体" w:hAnsi="宋体" w:cs="宋体"/>
          <w:sz w:val="24"/>
        </w:rPr>
        <w:t>对所有自查不适用项和对应论证依据进行逐条核查、评估。</w:t>
      </w:r>
    </w:p>
    <w:p w14:paraId="31E81EA6">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eastAsia="zh-CN"/>
        </w:rPr>
        <w:t>2.技术标准规范</w:t>
      </w:r>
    </w:p>
    <w:p w14:paraId="30EC9881">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eastAsia="zh-CN"/>
        </w:rPr>
        <w:t>GB/T 39786-2021《信息安全技术 信息系统密码应用基本要求》</w:t>
      </w:r>
    </w:p>
    <w:p w14:paraId="7FA34A4D">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eastAsia="zh-CN"/>
        </w:rPr>
        <w:t>GM/T 0115-2021《信息系统密码应用测评要求》</w:t>
      </w:r>
    </w:p>
    <w:p w14:paraId="36666A14">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eastAsia="zh-CN"/>
        </w:rPr>
        <w:t>《信息系统密码应用高风险判定指引》</w:t>
      </w:r>
    </w:p>
    <w:p w14:paraId="12004FB8">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eastAsia="zh-CN"/>
        </w:rPr>
        <w:t>3.该密码应用方案商用密码应用安全性评估结论为通过或不通过。</w:t>
      </w:r>
    </w:p>
    <w:p w14:paraId="2DC23512">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val="en-US" w:eastAsia="zh-CN"/>
        </w:rPr>
      </w:pPr>
      <w:r>
        <w:rPr>
          <w:rFonts w:hint="eastAsia" w:ascii="宋体" w:hAnsi="宋体" w:eastAsia="宋体" w:cs="宋体"/>
          <w:color w:val="000000"/>
          <w:spacing w:val="8"/>
          <w:sz w:val="24"/>
          <w:lang w:eastAsia="zh-CN"/>
        </w:rPr>
        <w:t>（</w:t>
      </w:r>
      <w:r>
        <w:rPr>
          <w:rFonts w:hint="eastAsia" w:ascii="宋体" w:hAnsi="宋体" w:eastAsia="宋体" w:cs="宋体"/>
          <w:color w:val="000000"/>
          <w:spacing w:val="8"/>
          <w:sz w:val="24"/>
          <w:lang w:val="en-US" w:eastAsia="zh-CN"/>
        </w:rPr>
        <w:t>二</w:t>
      </w:r>
      <w:r>
        <w:rPr>
          <w:rFonts w:hint="eastAsia" w:ascii="宋体" w:hAnsi="宋体" w:eastAsia="宋体" w:cs="宋体"/>
          <w:color w:val="000000"/>
          <w:spacing w:val="8"/>
          <w:sz w:val="24"/>
          <w:lang w:eastAsia="zh-CN"/>
        </w:rPr>
        <w:t>）</w:t>
      </w:r>
      <w:r>
        <w:rPr>
          <w:rFonts w:hint="eastAsia" w:ascii="宋体" w:hAnsi="宋体" w:eastAsia="宋体" w:cs="宋体"/>
          <w:color w:val="000000"/>
          <w:spacing w:val="8"/>
          <w:sz w:val="24"/>
          <w:lang w:val="en-US" w:eastAsia="zh-CN"/>
        </w:rPr>
        <w:t>服务人员配置</w:t>
      </w:r>
    </w:p>
    <w:p w14:paraId="466DAD91">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val="en-US" w:eastAsia="zh-CN"/>
        </w:rPr>
      </w:pPr>
      <w:r>
        <w:rPr>
          <w:rFonts w:hint="eastAsia" w:ascii="宋体" w:hAnsi="宋体" w:eastAsia="宋体" w:cs="宋体"/>
          <w:color w:val="000000"/>
          <w:spacing w:val="8"/>
          <w:sz w:val="24"/>
          <w:lang w:val="en-US" w:eastAsia="zh-CN"/>
        </w:rPr>
        <w:t>为保障项目的高质量实施，要求配置：</w:t>
      </w:r>
    </w:p>
    <w:p w14:paraId="446F22F8">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val="en-US" w:eastAsia="zh-CN"/>
        </w:rPr>
        <w:t>1.项目负责人（1名），同时具有商用密码应用安全性评估人员测评能力合格证书</w:t>
      </w:r>
      <w:r>
        <w:rPr>
          <w:rFonts w:hint="eastAsia" w:ascii="宋体" w:hAnsi="宋体" w:eastAsia="宋体" w:cs="宋体"/>
          <w:color w:val="000000"/>
          <w:spacing w:val="8"/>
          <w:sz w:val="24"/>
          <w:lang w:eastAsia="zh-CN"/>
        </w:rPr>
        <w:t>、互联网安全评估师证书（</w:t>
      </w:r>
      <w:r>
        <w:rPr>
          <w:rFonts w:hint="eastAsia" w:ascii="宋体" w:hAnsi="宋体" w:eastAsia="宋体" w:cs="宋体"/>
          <w:color w:val="000000"/>
          <w:spacing w:val="8"/>
          <w:sz w:val="24"/>
          <w:lang w:val="en-US" w:eastAsia="zh-CN"/>
        </w:rPr>
        <w:t>CIISA</w:t>
      </w:r>
      <w:r>
        <w:rPr>
          <w:rFonts w:hint="eastAsia" w:ascii="宋体" w:hAnsi="宋体" w:eastAsia="宋体" w:cs="宋体"/>
          <w:color w:val="000000"/>
          <w:spacing w:val="8"/>
          <w:sz w:val="24"/>
          <w:lang w:eastAsia="zh-CN"/>
        </w:rPr>
        <w:t>）、注册信息安全专业人员证书CISP（</w:t>
      </w:r>
      <w:r>
        <w:rPr>
          <w:rFonts w:hint="eastAsia" w:ascii="宋体" w:hAnsi="宋体" w:eastAsia="宋体" w:cs="宋体"/>
          <w:color w:val="000000"/>
          <w:spacing w:val="8"/>
          <w:sz w:val="24"/>
          <w:lang w:val="en-US" w:eastAsia="zh-CN"/>
        </w:rPr>
        <w:t>提供相关证书复印件并加盖鲜章</w:t>
      </w:r>
      <w:r>
        <w:rPr>
          <w:rFonts w:hint="eastAsia" w:ascii="宋体" w:hAnsi="宋体" w:eastAsia="宋体" w:cs="宋体"/>
          <w:color w:val="000000"/>
          <w:spacing w:val="8"/>
          <w:sz w:val="24"/>
          <w:lang w:eastAsia="zh-CN"/>
        </w:rPr>
        <w:t>）</w:t>
      </w:r>
    </w:p>
    <w:p w14:paraId="02A23B63">
      <w:pPr>
        <w:autoSpaceDE w:val="0"/>
        <w:autoSpaceDN w:val="0"/>
        <w:snapToGrid w:val="0"/>
        <w:spacing w:before="100" w:after="100" w:line="360" w:lineRule="auto"/>
        <w:ind w:firstLine="512" w:firstLineChars="200"/>
        <w:rPr>
          <w:rFonts w:hint="default" w:ascii="宋体" w:hAnsi="宋体" w:eastAsia="宋体" w:cs="宋体"/>
          <w:color w:val="000000"/>
          <w:spacing w:val="8"/>
          <w:sz w:val="24"/>
          <w:lang w:val="en-US" w:eastAsia="zh-CN"/>
        </w:rPr>
      </w:pPr>
      <w:r>
        <w:rPr>
          <w:rFonts w:hint="eastAsia" w:ascii="宋体" w:hAnsi="宋体" w:eastAsia="宋体" w:cs="宋体"/>
          <w:color w:val="000000"/>
          <w:spacing w:val="8"/>
          <w:sz w:val="24"/>
          <w:lang w:val="en-US" w:eastAsia="zh-CN"/>
        </w:rPr>
        <w:t>2.测评工程师（2名）同时具有商用密码应用安全性评估人员测评能力合格证书、</w:t>
      </w:r>
      <w:r>
        <w:rPr>
          <w:rFonts w:hint="eastAsia" w:ascii="宋体" w:hAnsi="宋体" w:eastAsia="宋体" w:cs="宋体"/>
          <w:color w:val="000000"/>
          <w:spacing w:val="8"/>
          <w:sz w:val="24"/>
          <w:lang w:eastAsia="zh-CN"/>
        </w:rPr>
        <w:t>互联网安全评估师证书（</w:t>
      </w:r>
      <w:r>
        <w:rPr>
          <w:rFonts w:hint="eastAsia" w:ascii="宋体" w:hAnsi="宋体" w:eastAsia="宋体" w:cs="宋体"/>
          <w:color w:val="000000"/>
          <w:spacing w:val="8"/>
          <w:sz w:val="24"/>
          <w:lang w:val="en-US" w:eastAsia="zh-CN"/>
        </w:rPr>
        <w:t>CIISA</w:t>
      </w:r>
      <w:r>
        <w:rPr>
          <w:rFonts w:hint="eastAsia" w:ascii="宋体" w:hAnsi="宋体" w:eastAsia="宋体" w:cs="宋体"/>
          <w:color w:val="000000"/>
          <w:spacing w:val="8"/>
          <w:sz w:val="24"/>
          <w:lang w:eastAsia="zh-CN"/>
        </w:rPr>
        <w:t>）。（</w:t>
      </w:r>
      <w:r>
        <w:rPr>
          <w:rFonts w:hint="eastAsia" w:ascii="宋体" w:hAnsi="宋体" w:eastAsia="宋体" w:cs="宋体"/>
          <w:color w:val="000000"/>
          <w:spacing w:val="8"/>
          <w:sz w:val="24"/>
          <w:lang w:val="en-US" w:eastAsia="zh-CN"/>
        </w:rPr>
        <w:t>提供相关证书复印件并加盖鲜章</w:t>
      </w:r>
      <w:r>
        <w:rPr>
          <w:rFonts w:hint="eastAsia" w:ascii="宋体" w:hAnsi="宋体" w:eastAsia="宋体" w:cs="宋体"/>
          <w:color w:val="000000"/>
          <w:spacing w:val="8"/>
          <w:sz w:val="24"/>
          <w:lang w:eastAsia="zh-CN"/>
        </w:rPr>
        <w:t>）</w:t>
      </w:r>
    </w:p>
    <w:p w14:paraId="60DC54CA">
      <w:pPr>
        <w:pStyle w:val="2"/>
        <w:spacing w:before="156" w:after="156" w:line="600" w:lineRule="exact"/>
        <w:rPr>
          <w:rFonts w:hint="default" w:asciiTheme="majorEastAsia" w:hAnsiTheme="majorEastAsia" w:eastAsiaTheme="majorEastAsia"/>
          <w:sz w:val="24"/>
          <w:szCs w:val="24"/>
        </w:rPr>
      </w:pPr>
      <w:r>
        <w:rPr>
          <w:rFonts w:hint="eastAsia" w:asciiTheme="majorEastAsia" w:hAnsiTheme="majorEastAsia" w:eastAsiaTheme="majorEastAsia"/>
          <w:sz w:val="24"/>
          <w:szCs w:val="24"/>
          <w:lang w:eastAsia="zh-CN"/>
        </w:rPr>
        <w:t>三</w:t>
      </w:r>
      <w:r>
        <w:rPr>
          <w:rFonts w:asciiTheme="majorEastAsia" w:hAnsiTheme="majorEastAsia" w:eastAsiaTheme="majorEastAsia"/>
          <w:sz w:val="24"/>
          <w:szCs w:val="24"/>
        </w:rPr>
        <w:t>、商务要求</w:t>
      </w:r>
    </w:p>
    <w:p w14:paraId="539F013E">
      <w:pPr>
        <w:pStyle w:val="3"/>
        <w:numPr>
          <w:ilvl w:val="0"/>
          <w:numId w:val="8"/>
        </w:numPr>
        <w:spacing w:line="600" w:lineRule="exact"/>
        <w:rPr>
          <w:rFonts w:hint="default" w:asciiTheme="minorEastAsia" w:hAnsiTheme="minorEastAsia" w:eastAsiaTheme="minorEastAsia" w:cstheme="minorEastAsia"/>
          <w:b w:val="0"/>
          <w:bCs w:val="0"/>
          <w:kern w:val="2"/>
          <w:sz w:val="24"/>
          <w:szCs w:val="22"/>
          <w:lang w:val="en-US" w:eastAsia="zh-CN" w:bidi="ar-SA"/>
        </w:rPr>
      </w:pPr>
      <w:r>
        <w:rPr>
          <w:rFonts w:hint="eastAsia" w:asciiTheme="minorEastAsia" w:hAnsiTheme="minorEastAsia" w:eastAsiaTheme="minorEastAsia" w:cstheme="minorEastAsia"/>
          <w:b/>
          <w:bCs/>
          <w:kern w:val="2"/>
          <w:sz w:val="24"/>
          <w:szCs w:val="22"/>
          <w:lang w:val="en-US" w:eastAsia="zh-CN" w:bidi="ar-SA"/>
        </w:rPr>
        <w:t>项目最高限价：</w:t>
      </w:r>
      <w:r>
        <w:rPr>
          <w:rFonts w:hint="eastAsia" w:asciiTheme="minorEastAsia" w:hAnsiTheme="minorEastAsia" w:eastAsiaTheme="minorEastAsia" w:cstheme="minorEastAsia"/>
          <w:b w:val="0"/>
          <w:bCs w:val="0"/>
          <w:kern w:val="2"/>
          <w:sz w:val="24"/>
          <w:szCs w:val="22"/>
          <w:lang w:val="en-US" w:eastAsia="zh-CN" w:bidi="ar-SA"/>
        </w:rPr>
        <w:t>5万元</w:t>
      </w:r>
    </w:p>
    <w:p w14:paraId="5AC9B37E">
      <w:pPr>
        <w:pStyle w:val="3"/>
        <w:numPr>
          <w:ilvl w:val="0"/>
          <w:numId w:val="8"/>
        </w:numPr>
        <w:spacing w:line="600" w:lineRule="exact"/>
        <w:rPr>
          <w:rFonts w:hint="eastAsia" w:asciiTheme="minorEastAsia" w:hAnsiTheme="minorEastAsia" w:eastAsiaTheme="minorEastAsia" w:cstheme="minorEastAsia"/>
          <w:b w:val="0"/>
          <w:bCs w:val="0"/>
          <w:kern w:val="2"/>
          <w:sz w:val="24"/>
          <w:szCs w:val="22"/>
          <w:lang w:val="en-US" w:eastAsia="zh-CN" w:bidi="ar-SA"/>
        </w:rPr>
      </w:pPr>
      <w:r>
        <w:rPr>
          <w:rFonts w:hint="eastAsia" w:asciiTheme="minorEastAsia" w:hAnsiTheme="minorEastAsia" w:eastAsiaTheme="minorEastAsia" w:cstheme="minorEastAsia"/>
          <w:b/>
          <w:bCs/>
          <w:kern w:val="2"/>
          <w:sz w:val="24"/>
          <w:szCs w:val="22"/>
          <w:lang w:val="en-US" w:eastAsia="zh-CN" w:bidi="ar-SA"/>
        </w:rPr>
        <w:t>项目交付（实施）时间（期限）：</w:t>
      </w:r>
      <w:r>
        <w:rPr>
          <w:rFonts w:hint="eastAsia" w:asciiTheme="minorEastAsia" w:hAnsiTheme="minorEastAsia" w:eastAsiaTheme="minorEastAsia" w:cstheme="minorEastAsia"/>
          <w:b w:val="0"/>
          <w:bCs w:val="0"/>
          <w:kern w:val="2"/>
          <w:sz w:val="24"/>
          <w:szCs w:val="22"/>
          <w:lang w:val="en-US" w:eastAsia="zh-CN" w:bidi="ar-SA"/>
        </w:rPr>
        <w:t>自签订合同之日起，90日内完成测评工作，并出具最终版的测评报告。</w:t>
      </w:r>
    </w:p>
    <w:p w14:paraId="364FB744">
      <w:pPr>
        <w:pStyle w:val="3"/>
        <w:numPr>
          <w:ilvl w:val="0"/>
          <w:numId w:val="8"/>
        </w:numPr>
        <w:spacing w:line="600" w:lineRule="exact"/>
        <w:rPr>
          <w:rFonts w:hint="eastAsia" w:asciiTheme="minorEastAsia" w:hAnsiTheme="minorEastAsia" w:eastAsiaTheme="minorEastAsia" w:cstheme="minorEastAsia"/>
          <w:b w:val="0"/>
          <w:bCs w:val="0"/>
          <w:kern w:val="2"/>
          <w:sz w:val="24"/>
          <w:szCs w:val="22"/>
          <w:lang w:val="en-US" w:eastAsia="zh-CN" w:bidi="ar-SA"/>
        </w:rPr>
      </w:pPr>
      <w:r>
        <w:rPr>
          <w:rFonts w:hint="eastAsia" w:asciiTheme="minorEastAsia" w:hAnsiTheme="minorEastAsia" w:eastAsiaTheme="minorEastAsia" w:cstheme="minorEastAsia"/>
          <w:b/>
          <w:bCs/>
          <w:kern w:val="2"/>
          <w:sz w:val="24"/>
          <w:szCs w:val="22"/>
          <w:lang w:val="en-US" w:eastAsia="zh-CN" w:bidi="ar-SA"/>
        </w:rPr>
        <w:t>项目质保期：</w:t>
      </w:r>
      <w:r>
        <w:rPr>
          <w:rFonts w:hint="eastAsia" w:asciiTheme="minorEastAsia" w:hAnsiTheme="minorEastAsia" w:eastAsiaTheme="minorEastAsia" w:cstheme="minorEastAsia"/>
          <w:b w:val="0"/>
          <w:bCs w:val="0"/>
          <w:kern w:val="2"/>
          <w:sz w:val="24"/>
          <w:szCs w:val="22"/>
          <w:lang w:val="en-US" w:eastAsia="zh-CN" w:bidi="ar-SA"/>
        </w:rPr>
        <w:t>无</w:t>
      </w:r>
    </w:p>
    <w:p w14:paraId="72003E82">
      <w:pPr>
        <w:pStyle w:val="3"/>
        <w:numPr>
          <w:ilvl w:val="0"/>
          <w:numId w:val="8"/>
        </w:numPr>
        <w:spacing w:line="600" w:lineRule="exact"/>
        <w:rPr>
          <w:rFonts w:hint="eastAsia" w:asciiTheme="minorEastAsia" w:hAnsiTheme="minorEastAsia" w:eastAsiaTheme="minorEastAsia" w:cstheme="minorEastAsia"/>
          <w:b w:val="0"/>
          <w:bCs w:val="0"/>
          <w:kern w:val="2"/>
          <w:sz w:val="24"/>
          <w:szCs w:val="22"/>
          <w:lang w:val="en-US" w:eastAsia="zh-CN" w:bidi="ar-SA"/>
        </w:rPr>
      </w:pPr>
      <w:r>
        <w:rPr>
          <w:rFonts w:hint="eastAsia" w:asciiTheme="minorEastAsia" w:hAnsiTheme="minorEastAsia" w:eastAsiaTheme="minorEastAsia" w:cstheme="minorEastAsia"/>
          <w:b/>
          <w:bCs/>
          <w:kern w:val="2"/>
          <w:sz w:val="24"/>
          <w:szCs w:val="22"/>
          <w:lang w:val="en-US" w:eastAsia="zh-CN" w:bidi="ar-SA"/>
        </w:rPr>
        <w:t>项目交付（实施）地点（范围）：</w:t>
      </w:r>
      <w:r>
        <w:rPr>
          <w:rFonts w:hint="eastAsia" w:asciiTheme="minorEastAsia" w:hAnsiTheme="minorEastAsia" w:eastAsiaTheme="minorEastAsia" w:cstheme="minorEastAsia"/>
          <w:b w:val="0"/>
          <w:bCs w:val="0"/>
          <w:kern w:val="2"/>
          <w:sz w:val="24"/>
          <w:szCs w:val="22"/>
          <w:lang w:val="en-US" w:eastAsia="zh-CN" w:bidi="ar-SA"/>
        </w:rPr>
        <w:t>攀枝花市第二人民医院</w:t>
      </w:r>
    </w:p>
    <w:p w14:paraId="705295AD">
      <w:pPr>
        <w:pStyle w:val="3"/>
        <w:numPr>
          <w:ilvl w:val="0"/>
          <w:numId w:val="8"/>
        </w:numPr>
        <w:spacing w:line="600" w:lineRule="exact"/>
        <w:rPr>
          <w:rFonts w:asciiTheme="majorEastAsia" w:hAnsiTheme="majorEastAsia" w:eastAsiaTheme="majorEastAsia"/>
          <w:sz w:val="24"/>
          <w:szCs w:val="24"/>
        </w:rPr>
      </w:pPr>
      <w:r>
        <w:rPr>
          <w:rFonts w:asciiTheme="majorEastAsia" w:hAnsiTheme="majorEastAsia" w:eastAsiaTheme="majorEastAsia"/>
          <w:sz w:val="24"/>
          <w:szCs w:val="24"/>
        </w:rPr>
        <w:t>项目验收</w:t>
      </w:r>
      <w:r>
        <w:rPr>
          <w:rFonts w:hint="eastAsia" w:asciiTheme="majorEastAsia" w:hAnsiTheme="majorEastAsia" w:eastAsiaTheme="majorEastAsia"/>
          <w:sz w:val="24"/>
          <w:szCs w:val="24"/>
        </w:rPr>
        <w:t>方案</w:t>
      </w:r>
    </w:p>
    <w:p w14:paraId="00A6ACA8">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eastAsia="zh-CN"/>
        </w:rPr>
        <w:t>1.项目验收方式：乙方完成评估服务并提交评估报告后，由甲方组织项目验收，验收方式主要为书面验收。</w:t>
      </w:r>
    </w:p>
    <w:p w14:paraId="153A673A">
      <w:pPr>
        <w:autoSpaceDE w:val="0"/>
        <w:autoSpaceDN w:val="0"/>
        <w:snapToGrid w:val="0"/>
        <w:spacing w:before="100" w:after="100" w:line="360" w:lineRule="auto"/>
        <w:ind w:firstLine="512" w:firstLineChars="200"/>
        <w:rPr>
          <w:rFonts w:hint="eastAsia" w:ascii="宋体" w:hAnsi="宋体" w:eastAsia="宋体" w:cs="宋体"/>
          <w:color w:val="000000"/>
          <w:spacing w:val="8"/>
          <w:sz w:val="24"/>
          <w:lang w:eastAsia="zh-CN"/>
        </w:rPr>
      </w:pPr>
      <w:r>
        <w:rPr>
          <w:rFonts w:hint="eastAsia" w:ascii="宋体" w:hAnsi="宋体" w:eastAsia="宋体" w:cs="宋体"/>
          <w:color w:val="000000"/>
          <w:spacing w:val="8"/>
          <w:sz w:val="24"/>
          <w:lang w:eastAsia="zh-CN"/>
        </w:rPr>
        <w:t>2.项目验收内容：服务内容完成后输出的《</w:t>
      </w:r>
      <w:r>
        <w:rPr>
          <w:rFonts w:hint="eastAsia" w:ascii="宋体" w:hAnsi="宋体" w:eastAsia="宋体" w:cs="宋体"/>
          <w:color w:val="000000"/>
          <w:spacing w:val="8"/>
          <w:sz w:val="24"/>
          <w:lang w:val="en-US" w:eastAsia="zh-CN"/>
        </w:rPr>
        <w:t>信息</w:t>
      </w:r>
      <w:r>
        <w:rPr>
          <w:rFonts w:hint="eastAsia" w:ascii="宋体" w:hAnsi="宋体" w:eastAsia="宋体" w:cs="宋体"/>
          <w:color w:val="000000"/>
          <w:spacing w:val="8"/>
          <w:sz w:val="24"/>
          <w:lang w:eastAsia="zh-CN"/>
        </w:rPr>
        <w:t>系统密码应用方案》商用密码应用安全性评估报告。乙方提供的评估服务符合GB/T 39786-2021 《信息安全技术 信息系统密码应用基本要求》、GM/T 0115-2021《信息系统密码应用测评要求》、《信息系统密码应用高风险判定指引》等标准规范或密码行业指导性文件，甲乙双方应签署《项目验收报告》，确定项目验收合格。</w:t>
      </w:r>
    </w:p>
    <w:p w14:paraId="7C96C667">
      <w:pPr>
        <w:autoSpaceDE w:val="0"/>
        <w:autoSpaceDN w:val="0"/>
        <w:snapToGrid w:val="0"/>
        <w:spacing w:before="100" w:after="100" w:line="360" w:lineRule="auto"/>
        <w:ind w:firstLine="512" w:firstLineChars="200"/>
        <w:rPr>
          <w:rFonts w:hint="eastAsia" w:ascii="宋体" w:hAnsi="宋体" w:eastAsia="宋体" w:cs="宋体"/>
          <w:spacing w:val="8"/>
          <w:sz w:val="24"/>
          <w:lang w:eastAsia="zh-CN"/>
        </w:rPr>
      </w:pPr>
      <w:r>
        <w:rPr>
          <w:rFonts w:hint="eastAsia" w:ascii="宋体" w:hAnsi="宋体" w:eastAsia="宋体" w:cs="宋体"/>
          <w:color w:val="000000"/>
          <w:spacing w:val="8"/>
          <w:sz w:val="24"/>
          <w:lang w:eastAsia="zh-CN"/>
        </w:rPr>
        <w:t>3</w:t>
      </w:r>
      <w:r>
        <w:rPr>
          <w:rFonts w:hint="eastAsia" w:ascii="宋体" w:hAnsi="宋体" w:eastAsia="宋体" w:cs="宋体"/>
          <w:spacing w:val="8"/>
          <w:sz w:val="24"/>
          <w:lang w:eastAsia="zh-CN"/>
        </w:rPr>
        <w:t>.甲方在收到乙方出具《</w:t>
      </w:r>
      <w:r>
        <w:rPr>
          <w:rFonts w:hint="eastAsia" w:ascii="宋体" w:hAnsi="宋体" w:eastAsia="宋体" w:cs="宋体"/>
          <w:spacing w:val="8"/>
          <w:sz w:val="24"/>
          <w:lang w:val="en-US" w:eastAsia="zh-CN"/>
        </w:rPr>
        <w:t>信息</w:t>
      </w:r>
      <w:r>
        <w:rPr>
          <w:rFonts w:hint="eastAsia" w:ascii="宋体" w:hAnsi="宋体" w:eastAsia="宋体" w:cs="宋体"/>
          <w:spacing w:val="8"/>
          <w:sz w:val="24"/>
          <w:lang w:eastAsia="zh-CN"/>
        </w:rPr>
        <w:t>系统密码应用方案》商用密码应用安全性评估报告并配合甲方顺利完成项目备案后的15个工作日内组织验收。如甲方无正当理由拒绝验收或自甲方收到乙方出具的《</w:t>
      </w:r>
      <w:r>
        <w:rPr>
          <w:rFonts w:hint="eastAsia" w:ascii="宋体" w:hAnsi="宋体" w:eastAsia="宋体" w:cs="宋体"/>
          <w:spacing w:val="8"/>
          <w:sz w:val="24"/>
          <w:lang w:val="en-US" w:eastAsia="zh-CN"/>
        </w:rPr>
        <w:t>信息</w:t>
      </w:r>
      <w:r>
        <w:rPr>
          <w:rFonts w:hint="eastAsia" w:ascii="宋体" w:hAnsi="宋体" w:eastAsia="宋体" w:cs="宋体"/>
          <w:spacing w:val="8"/>
          <w:sz w:val="24"/>
          <w:lang w:eastAsia="zh-CN"/>
        </w:rPr>
        <w:t>系统密码应用方案》商用密码应用安全性评估报告并配合甲方顺利完成项目备案后15日内甲方未提出任何书面异议的视为验收合格。</w:t>
      </w:r>
    </w:p>
    <w:p w14:paraId="1EE0B193">
      <w:pPr>
        <w:pStyle w:val="3"/>
        <w:numPr>
          <w:ilvl w:val="0"/>
          <w:numId w:val="8"/>
        </w:numPr>
        <w:spacing w:line="600" w:lineRule="exact"/>
        <w:rPr>
          <w:rFonts w:hint="eastAsia" w:eastAsia="宋体"/>
          <w:lang w:val="en-US" w:eastAsia="zh-CN"/>
        </w:rPr>
      </w:pPr>
      <w:r>
        <w:rPr>
          <w:rFonts w:hint="eastAsia" w:asciiTheme="majorEastAsia" w:hAnsiTheme="majorEastAsia" w:eastAsiaTheme="majorEastAsia"/>
          <w:sz w:val="24"/>
          <w:szCs w:val="24"/>
        </w:rPr>
        <w:t>履约保证金缴纳及退还要求</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cstheme="minorBidi"/>
          <w:b w:val="0"/>
          <w:bCs w:val="0"/>
          <w:kern w:val="2"/>
          <w:sz w:val="24"/>
          <w:szCs w:val="22"/>
          <w:lang w:val="en-US" w:eastAsia="zh-CN" w:bidi="ar-SA"/>
        </w:rPr>
        <w:t>无</w:t>
      </w:r>
    </w:p>
    <w:p w14:paraId="7961B766">
      <w:pPr>
        <w:pStyle w:val="3"/>
        <w:numPr>
          <w:ilvl w:val="0"/>
          <w:numId w:val="8"/>
        </w:numPr>
        <w:spacing w:line="600" w:lineRule="exact"/>
        <w:rPr>
          <w:rFonts w:asciiTheme="majorEastAsia" w:hAnsiTheme="majorEastAsia" w:eastAsiaTheme="majorEastAsia"/>
          <w:sz w:val="24"/>
          <w:szCs w:val="24"/>
        </w:rPr>
      </w:pPr>
      <w:r>
        <w:rPr>
          <w:rFonts w:asciiTheme="majorEastAsia" w:hAnsiTheme="majorEastAsia" w:eastAsiaTheme="majorEastAsia"/>
          <w:sz w:val="24"/>
          <w:szCs w:val="24"/>
        </w:rPr>
        <w:t>付款</w:t>
      </w:r>
      <w:r>
        <w:rPr>
          <w:rFonts w:hint="eastAsia" w:asciiTheme="majorEastAsia" w:hAnsiTheme="majorEastAsia" w:eastAsiaTheme="majorEastAsia"/>
          <w:sz w:val="24"/>
          <w:szCs w:val="24"/>
        </w:rPr>
        <w:t>方式</w:t>
      </w:r>
    </w:p>
    <w:p w14:paraId="41B524B1">
      <w:pPr>
        <w:autoSpaceDE w:val="0"/>
        <w:autoSpaceDN w:val="0"/>
        <w:snapToGrid w:val="0"/>
        <w:spacing w:before="100" w:after="100" w:line="360" w:lineRule="auto"/>
        <w:ind w:firstLine="512" w:firstLineChars="200"/>
        <w:rPr>
          <w:rFonts w:hint="eastAsia" w:ascii="宋体" w:hAnsi="宋体" w:eastAsia="宋体" w:cs="宋体"/>
          <w:spacing w:val="8"/>
          <w:sz w:val="24"/>
          <w:lang w:eastAsia="zh-CN"/>
        </w:rPr>
      </w:pPr>
      <w:r>
        <w:rPr>
          <w:rFonts w:hint="eastAsia" w:ascii="宋体" w:hAnsi="宋体" w:eastAsia="宋体" w:cs="宋体"/>
          <w:spacing w:val="8"/>
          <w:sz w:val="24"/>
          <w:lang w:eastAsia="zh-CN"/>
        </w:rPr>
        <w:t>乙方提供评估报告并配合甲方顺利完成项目备案后，15个工作日内乙方开具等额增值税发票至甲方，甲方一次性支付合同总额的100%。</w:t>
      </w:r>
    </w:p>
    <w:p w14:paraId="5640EC80">
      <w:pPr>
        <w:pStyle w:val="3"/>
        <w:numPr>
          <w:ilvl w:val="0"/>
          <w:numId w:val="8"/>
        </w:numPr>
        <w:spacing w:line="600" w:lineRule="exact"/>
        <w:rPr>
          <w:rFonts w:asciiTheme="majorEastAsia" w:hAnsiTheme="majorEastAsia" w:eastAsiaTheme="majorEastAsia"/>
          <w:sz w:val="24"/>
          <w:szCs w:val="24"/>
        </w:rPr>
      </w:pPr>
      <w:r>
        <w:rPr>
          <w:rFonts w:asciiTheme="majorEastAsia" w:hAnsiTheme="majorEastAsia" w:eastAsiaTheme="majorEastAsia"/>
          <w:sz w:val="24"/>
          <w:szCs w:val="24"/>
        </w:rPr>
        <w:t>项目售后服务要求</w:t>
      </w:r>
    </w:p>
    <w:p w14:paraId="794033BD">
      <w:pPr>
        <w:spacing w:line="360" w:lineRule="auto"/>
        <w:ind w:firstLine="480" w:firstLineChars="200"/>
      </w:pPr>
      <w:r>
        <w:rPr>
          <w:rFonts w:asciiTheme="majorEastAsia" w:hAnsiTheme="majorEastAsia" w:eastAsiaTheme="majorEastAsia"/>
          <w:sz w:val="24"/>
        </w:rPr>
        <w:t>针对采购方在后期的密评整改中，提供合理性技术建议或咨询</w:t>
      </w:r>
      <w:r>
        <w:rPr>
          <w:rFonts w:hint="eastAsia" w:asciiTheme="majorEastAsia" w:hAnsiTheme="majorEastAsia" w:eastAsiaTheme="majorEastAsia"/>
          <w:sz w:val="24"/>
          <w:lang w:eastAsia="zh-CN"/>
        </w:rPr>
        <w:t>。</w:t>
      </w:r>
    </w:p>
    <w:p w14:paraId="3EC7F067">
      <w:pPr>
        <w:pStyle w:val="3"/>
        <w:numPr>
          <w:ilvl w:val="0"/>
          <w:numId w:val="8"/>
        </w:numPr>
        <w:spacing w:line="600" w:lineRule="exact"/>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考核方案及</w:t>
      </w:r>
      <w:r>
        <w:rPr>
          <w:rFonts w:asciiTheme="majorEastAsia" w:hAnsiTheme="majorEastAsia" w:eastAsiaTheme="majorEastAsia"/>
          <w:sz w:val="24"/>
          <w:szCs w:val="24"/>
        </w:rPr>
        <w:t>双方违约责任：</w:t>
      </w:r>
    </w:p>
    <w:p w14:paraId="151F0C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s="Times New Roman" w:asciiTheme="majorEastAsia" w:hAnsiTheme="majorEastAsia" w:eastAsiaTheme="majorEastAsia"/>
          <w:sz w:val="24"/>
          <w:szCs w:val="24"/>
          <w:lang w:val="en-US" w:eastAsia="zh-CN"/>
        </w:rPr>
      </w:pPr>
      <w:r>
        <w:rPr>
          <w:rFonts w:hint="default" w:cs="Times New Roman" w:asciiTheme="majorEastAsia" w:hAnsiTheme="majorEastAsia" w:eastAsiaTheme="majorEastAsia"/>
          <w:sz w:val="24"/>
          <w:szCs w:val="24"/>
          <w:lang w:val="en-US" w:eastAsia="zh-CN"/>
        </w:rPr>
        <w:t>1、</w:t>
      </w:r>
      <w:r>
        <w:rPr>
          <w:rFonts w:hint="eastAsia" w:cs="Times New Roman" w:asciiTheme="majorEastAsia" w:hAnsiTheme="majorEastAsia" w:eastAsiaTheme="majorEastAsia"/>
          <w:sz w:val="24"/>
          <w:szCs w:val="24"/>
          <w:lang w:val="en-US" w:eastAsia="zh-CN"/>
        </w:rPr>
        <w:t>中选</w:t>
      </w:r>
      <w:r>
        <w:rPr>
          <w:rFonts w:hint="default" w:cs="Times New Roman" w:asciiTheme="majorEastAsia" w:hAnsiTheme="majorEastAsia" w:eastAsiaTheme="majorEastAsia"/>
          <w:sz w:val="24"/>
          <w:szCs w:val="24"/>
          <w:lang w:val="en-US" w:eastAsia="zh-CN"/>
        </w:rPr>
        <w:t>供应商提供的服务不符合采购文件、报价文件或本合同规定的，采购人有权拒收，并且供应商须向采购人支付本合同总价10%的违约金；</w:t>
      </w:r>
    </w:p>
    <w:p w14:paraId="689A42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s="Times New Roman" w:asciiTheme="majorEastAsia" w:hAnsiTheme="majorEastAsia" w:eastAsiaTheme="majorEastAsia"/>
          <w:sz w:val="24"/>
          <w:szCs w:val="24"/>
          <w:lang w:val="en-US" w:eastAsia="zh-CN"/>
        </w:rPr>
      </w:pPr>
      <w:r>
        <w:rPr>
          <w:rFonts w:hint="default" w:cs="Times New Roman" w:asciiTheme="majorEastAsia" w:hAnsiTheme="majorEastAsia" w:eastAsiaTheme="majorEastAsia"/>
          <w:sz w:val="24"/>
          <w:szCs w:val="24"/>
          <w:lang w:val="en-US" w:eastAsia="zh-CN"/>
        </w:rPr>
        <w:t>2、</w:t>
      </w:r>
      <w:r>
        <w:rPr>
          <w:rFonts w:hint="eastAsia" w:cs="Times New Roman" w:asciiTheme="majorEastAsia" w:hAnsiTheme="majorEastAsia" w:eastAsiaTheme="majorEastAsia"/>
          <w:sz w:val="24"/>
          <w:szCs w:val="24"/>
          <w:lang w:val="en-US" w:eastAsia="zh-CN"/>
        </w:rPr>
        <w:t>中选</w:t>
      </w:r>
      <w:r>
        <w:rPr>
          <w:rFonts w:hint="default" w:cs="Times New Roman" w:asciiTheme="majorEastAsia" w:hAnsiTheme="majorEastAsia" w:eastAsiaTheme="majorEastAsia"/>
          <w:sz w:val="24"/>
          <w:szCs w:val="24"/>
          <w:lang w:val="en-US" w:eastAsia="zh-CN"/>
        </w:rPr>
        <w:t>供应商未能按本合同规定的服务时间提供服务，从逾期之日起每日按本合同总价万分之一的数额向从合同总金额中扣除违约金；逾期半个月以上的，采购人有权单方解除合同，并要求供应商支付本合同总金额10%的违约金；</w:t>
      </w:r>
    </w:p>
    <w:p w14:paraId="35FA10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s="Times New Roman" w:asciiTheme="majorEastAsia" w:hAnsiTheme="majorEastAsia" w:eastAsiaTheme="majorEastAsia"/>
          <w:sz w:val="24"/>
          <w:szCs w:val="24"/>
          <w:lang w:val="en-US" w:eastAsia="zh-CN"/>
        </w:rPr>
      </w:pPr>
      <w:r>
        <w:rPr>
          <w:rFonts w:hint="default" w:cs="Times New Roman" w:asciiTheme="majorEastAsia" w:hAnsiTheme="majorEastAsia" w:eastAsiaTheme="majorEastAsia"/>
          <w:sz w:val="24"/>
          <w:szCs w:val="24"/>
          <w:lang w:val="en-US" w:eastAsia="zh-CN"/>
        </w:rPr>
        <w:t>3、未经采购人同意</w:t>
      </w:r>
      <w:r>
        <w:rPr>
          <w:rFonts w:hint="eastAsia" w:cs="Times New Roman" w:asciiTheme="majorEastAsia" w:hAnsiTheme="majorEastAsia" w:eastAsiaTheme="majorEastAsia"/>
          <w:sz w:val="24"/>
          <w:szCs w:val="24"/>
          <w:lang w:val="en-US" w:eastAsia="zh-CN"/>
        </w:rPr>
        <w:t>中选</w:t>
      </w:r>
      <w:r>
        <w:rPr>
          <w:rFonts w:hint="default" w:cs="Times New Roman" w:asciiTheme="majorEastAsia" w:hAnsiTheme="majorEastAsia" w:eastAsiaTheme="majorEastAsia"/>
          <w:sz w:val="24"/>
          <w:szCs w:val="24"/>
          <w:lang w:val="en-US" w:eastAsia="zh-CN"/>
        </w:rPr>
        <w:t>供应商不得私自将该服务转包第三方完成。如私自转包，采购人有权单方解除合同，并要求供应商支付本合同总金额10%的违约金；</w:t>
      </w:r>
    </w:p>
    <w:p w14:paraId="470D6099">
      <w:pPr>
        <w:widowControl/>
        <w:spacing w:line="360" w:lineRule="auto"/>
        <w:ind w:firstLine="480" w:firstLineChars="200"/>
        <w:rPr>
          <w:sz w:val="24"/>
        </w:rPr>
      </w:pPr>
      <w:r>
        <w:rPr>
          <w:rFonts w:hint="default" w:cs="Times New Roman" w:asciiTheme="majorEastAsia" w:hAnsiTheme="majorEastAsia" w:eastAsiaTheme="majorEastAsia"/>
          <w:sz w:val="24"/>
          <w:szCs w:val="24"/>
          <w:lang w:val="en-US" w:eastAsia="zh-CN"/>
        </w:rPr>
        <w:t>4、违约金不能弥补采购人损失的，采购人有权向供应商追究一切损失。</w:t>
      </w:r>
    </w:p>
    <w:p w14:paraId="4D09387A">
      <w:pPr>
        <w:pStyle w:val="3"/>
        <w:numPr>
          <w:ilvl w:val="0"/>
          <w:numId w:val="8"/>
        </w:numPr>
        <w:spacing w:line="600" w:lineRule="exact"/>
        <w:rPr>
          <w:rFonts w:asciiTheme="majorEastAsia" w:hAnsiTheme="majorEastAsia" w:eastAsiaTheme="majorEastAsia"/>
        </w:rPr>
      </w:pPr>
      <w:r>
        <w:rPr>
          <w:rFonts w:asciiTheme="majorEastAsia" w:hAnsiTheme="majorEastAsia" w:eastAsiaTheme="majorEastAsia"/>
          <w:sz w:val="24"/>
          <w:szCs w:val="24"/>
        </w:rPr>
        <w:t>其他要求</w:t>
      </w:r>
    </w:p>
    <w:p w14:paraId="2192B194">
      <w:pPr>
        <w:spacing w:line="540" w:lineRule="exact"/>
        <w:ind w:right="-210" w:rightChars="-100" w:firstLine="480" w:firstLineChars="200"/>
        <w:rPr>
          <w:rFonts w:cs="宋体" w:asciiTheme="minorEastAsia" w:hAnsiTheme="minorEastAsia"/>
          <w:kern w:val="0"/>
          <w:sz w:val="24"/>
          <w:szCs w:val="24"/>
        </w:rPr>
      </w:pPr>
      <w:r>
        <w:rPr>
          <w:rFonts w:hint="default" w:cs="Times New Roman" w:asciiTheme="majorEastAsia" w:hAnsiTheme="majorEastAsia" w:eastAsiaTheme="majorEastAsia"/>
          <w:sz w:val="24"/>
          <w:szCs w:val="24"/>
          <w:lang w:val="en-US" w:eastAsia="zh-CN"/>
        </w:rPr>
        <w:t>凡由本次采购的合同或者协议引起的任何争议，各方应首先通过友好协商或调解解决。协商或调解不成，双方同意提交采购人所在地的人民法院诉讼解决。</w:t>
      </w:r>
    </w:p>
    <w:p w14:paraId="64F063BD">
      <w:pPr>
        <w:widowControl/>
        <w:jc w:val="left"/>
        <w:rPr>
          <w:rFonts w:ascii="黑体" w:hAnsi="黑体" w:eastAsia="黑体" w:cs="黑体"/>
          <w:b/>
          <w:sz w:val="36"/>
          <w:szCs w:val="32"/>
        </w:rPr>
      </w:pPr>
      <w:r>
        <w:rPr>
          <w:rFonts w:ascii="黑体" w:hAnsi="黑体" w:eastAsia="黑体" w:cs="黑体"/>
          <w:b/>
          <w:sz w:val="36"/>
          <w:szCs w:val="32"/>
        </w:rPr>
        <w:br w:type="page"/>
      </w:r>
    </w:p>
    <w:p w14:paraId="0E90704D">
      <w:pPr>
        <w:rPr>
          <w:rFonts w:ascii="仿宋" w:hAnsi="仿宋" w:eastAsia="仿宋" w:cs="仿宋"/>
          <w:sz w:val="24"/>
          <w:szCs w:val="24"/>
        </w:rPr>
      </w:pPr>
    </w:p>
    <w:p w14:paraId="28D84E3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6" w:name="_Toc22827"/>
      <w:bookmarkStart w:id="17" w:name="_Toc3094"/>
      <w:bookmarkStart w:id="18" w:name="_Toc10063"/>
      <w:r>
        <w:rPr>
          <w:rFonts w:hint="eastAsia" w:ascii="黑体" w:hAnsi="黑体" w:eastAsia="黑体" w:cs="黑体"/>
          <w:b/>
          <w:sz w:val="36"/>
          <w:szCs w:val="32"/>
        </w:rPr>
        <w:t>比选申请文件格式</w:t>
      </w:r>
      <w:bookmarkEnd w:id="16"/>
      <w:bookmarkEnd w:id="17"/>
      <w:bookmarkEnd w:id="18"/>
    </w:p>
    <w:p w14:paraId="5EE6A4A5">
      <w:pPr>
        <w:spacing w:line="700" w:lineRule="exact"/>
        <w:rPr>
          <w:rFonts w:ascii="仿宋" w:hAnsi="仿宋" w:eastAsia="仿宋" w:cs="仿宋"/>
          <w:b/>
          <w:bCs/>
          <w:sz w:val="32"/>
          <w:szCs w:val="32"/>
        </w:rPr>
      </w:pPr>
    </w:p>
    <w:p w14:paraId="3322FE47">
      <w:pPr>
        <w:jc w:val="left"/>
        <w:rPr>
          <w:rFonts w:ascii="仿宋" w:hAnsi="仿宋" w:eastAsia="仿宋" w:cs="仿宋"/>
          <w:sz w:val="28"/>
          <w:szCs w:val="24"/>
        </w:rPr>
      </w:pPr>
      <w:bookmarkStart w:id="19" w:name="_Toc5913"/>
      <w:bookmarkStart w:id="20" w:name="_Toc4960"/>
      <w:bookmarkStart w:id="21" w:name="_Toc29819"/>
      <w:r>
        <w:rPr>
          <w:rFonts w:hint="eastAsia" w:ascii="仿宋" w:hAnsi="仿宋" w:eastAsia="仿宋" w:cs="仿宋"/>
          <w:sz w:val="28"/>
          <w:szCs w:val="24"/>
        </w:rPr>
        <w:t>（比选申请封面）</w:t>
      </w:r>
      <w:bookmarkEnd w:id="19"/>
      <w:bookmarkEnd w:id="20"/>
      <w:bookmarkEnd w:id="21"/>
    </w:p>
    <w:p w14:paraId="690D9600">
      <w:pPr>
        <w:rPr>
          <w:rFonts w:ascii="仿宋" w:hAnsi="仿宋" w:eastAsia="仿宋" w:cs="仿宋"/>
          <w:sz w:val="28"/>
          <w:szCs w:val="28"/>
        </w:rPr>
      </w:pPr>
    </w:p>
    <w:p w14:paraId="377CA5E3">
      <w:pPr>
        <w:jc w:val="left"/>
        <w:rPr>
          <w:rFonts w:ascii="仿宋" w:hAnsi="仿宋" w:eastAsia="仿宋" w:cs="仿宋"/>
          <w:sz w:val="24"/>
          <w:szCs w:val="24"/>
        </w:rPr>
      </w:pPr>
      <w:bookmarkStart w:id="22" w:name="_Toc9428"/>
      <w:bookmarkStart w:id="23" w:name="_Toc19851"/>
      <w:bookmarkStart w:id="24" w:name="_Toc30609"/>
      <w:r>
        <w:rPr>
          <w:rFonts w:hint="eastAsia" w:ascii="仿宋" w:hAnsi="仿宋" w:eastAsia="仿宋" w:cs="仿宋"/>
          <w:sz w:val="24"/>
          <w:szCs w:val="24"/>
        </w:rPr>
        <w:t>项目名称：</w:t>
      </w:r>
      <w:bookmarkEnd w:id="22"/>
      <w:bookmarkEnd w:id="23"/>
      <w:bookmarkEnd w:id="24"/>
    </w:p>
    <w:p w14:paraId="4C32D912">
      <w:pPr>
        <w:jc w:val="left"/>
        <w:rPr>
          <w:rFonts w:ascii="仿宋" w:hAnsi="仿宋" w:eastAsia="仿宋" w:cs="仿宋"/>
          <w:sz w:val="24"/>
          <w:szCs w:val="24"/>
        </w:rPr>
      </w:pPr>
      <w:bookmarkStart w:id="25" w:name="_Toc9041"/>
      <w:bookmarkStart w:id="26" w:name="_Toc1544"/>
      <w:bookmarkStart w:id="27" w:name="_Toc32352"/>
      <w:r>
        <w:rPr>
          <w:rFonts w:hint="eastAsia" w:ascii="仿宋" w:hAnsi="仿宋" w:eastAsia="仿宋" w:cs="仿宋"/>
          <w:sz w:val="24"/>
          <w:szCs w:val="24"/>
        </w:rPr>
        <w:t>项目编号：</w:t>
      </w:r>
      <w:bookmarkEnd w:id="25"/>
      <w:bookmarkEnd w:id="26"/>
      <w:bookmarkEnd w:id="27"/>
    </w:p>
    <w:p w14:paraId="5D10913C">
      <w:pPr>
        <w:rPr>
          <w:rFonts w:ascii="仿宋" w:hAnsi="仿宋" w:eastAsia="仿宋" w:cs="仿宋"/>
        </w:rPr>
      </w:pPr>
    </w:p>
    <w:p w14:paraId="5A2DA01C">
      <w:pPr>
        <w:rPr>
          <w:rFonts w:ascii="仿宋" w:hAnsi="仿宋" w:eastAsia="仿宋" w:cs="仿宋"/>
        </w:rPr>
      </w:pPr>
    </w:p>
    <w:p w14:paraId="06AD3AA8">
      <w:pPr>
        <w:rPr>
          <w:rFonts w:ascii="仿宋" w:hAnsi="仿宋" w:eastAsia="仿宋" w:cs="仿宋"/>
        </w:rPr>
      </w:pPr>
    </w:p>
    <w:p w14:paraId="48C3E622">
      <w:pPr>
        <w:jc w:val="left"/>
        <w:rPr>
          <w:rFonts w:ascii="仿宋" w:hAnsi="仿宋" w:eastAsia="仿宋" w:cs="仿宋"/>
          <w:sz w:val="84"/>
          <w:szCs w:val="24"/>
        </w:rPr>
      </w:pPr>
      <w:bookmarkStart w:id="28" w:name="_Toc21472"/>
      <w:bookmarkStart w:id="29" w:name="_Toc24097"/>
    </w:p>
    <w:p w14:paraId="22FADE81">
      <w:pPr>
        <w:jc w:val="center"/>
        <w:rPr>
          <w:rFonts w:ascii="仿宋" w:hAnsi="仿宋" w:eastAsia="仿宋" w:cs="仿宋"/>
          <w:sz w:val="96"/>
          <w:szCs w:val="24"/>
        </w:rPr>
      </w:pPr>
      <w:bookmarkStart w:id="30" w:name="_Toc22144"/>
      <w:r>
        <w:rPr>
          <w:rFonts w:hint="eastAsia" w:ascii="仿宋" w:hAnsi="仿宋" w:eastAsia="仿宋" w:cs="仿宋"/>
          <w:sz w:val="96"/>
          <w:szCs w:val="24"/>
        </w:rPr>
        <w:t>比选申请文件</w:t>
      </w:r>
      <w:bookmarkEnd w:id="28"/>
      <w:bookmarkEnd w:id="29"/>
      <w:bookmarkEnd w:id="30"/>
    </w:p>
    <w:p w14:paraId="3E75524B">
      <w:pPr>
        <w:rPr>
          <w:rFonts w:ascii="仿宋" w:hAnsi="仿宋" w:eastAsia="仿宋" w:cs="仿宋"/>
        </w:rPr>
      </w:pPr>
    </w:p>
    <w:p w14:paraId="62B6EA99">
      <w:pPr>
        <w:rPr>
          <w:rFonts w:ascii="仿宋" w:hAnsi="仿宋" w:eastAsia="仿宋" w:cs="仿宋"/>
        </w:rPr>
      </w:pPr>
    </w:p>
    <w:p w14:paraId="75E3E359">
      <w:pPr>
        <w:rPr>
          <w:rFonts w:ascii="仿宋" w:hAnsi="仿宋" w:eastAsia="仿宋" w:cs="仿宋"/>
        </w:rPr>
      </w:pPr>
    </w:p>
    <w:p w14:paraId="442E5D61">
      <w:pPr>
        <w:rPr>
          <w:rFonts w:ascii="仿宋" w:hAnsi="仿宋" w:eastAsia="仿宋" w:cs="仿宋"/>
        </w:rPr>
      </w:pPr>
    </w:p>
    <w:p w14:paraId="056EEECC">
      <w:pPr>
        <w:rPr>
          <w:rFonts w:ascii="仿宋" w:hAnsi="仿宋" w:eastAsia="仿宋" w:cs="仿宋"/>
        </w:rPr>
      </w:pPr>
    </w:p>
    <w:p w14:paraId="0BA5DF45">
      <w:pPr>
        <w:rPr>
          <w:rFonts w:ascii="仿宋" w:hAnsi="仿宋" w:eastAsia="仿宋" w:cs="仿宋"/>
        </w:rPr>
      </w:pPr>
    </w:p>
    <w:p w14:paraId="19FC645A">
      <w:pPr>
        <w:jc w:val="left"/>
        <w:rPr>
          <w:rFonts w:ascii="仿宋" w:hAnsi="仿宋" w:eastAsia="仿宋" w:cs="仿宋"/>
          <w:sz w:val="28"/>
          <w:szCs w:val="24"/>
        </w:rPr>
      </w:pPr>
      <w:bookmarkStart w:id="31" w:name="_Toc1690"/>
      <w:bookmarkStart w:id="32" w:name="_Toc32749"/>
      <w:bookmarkStart w:id="33" w:name="_Toc24859"/>
      <w:bookmarkStart w:id="34" w:name="_Toc17163"/>
      <w:r>
        <w:rPr>
          <w:rFonts w:hint="eastAsia" w:ascii="仿宋" w:hAnsi="仿宋" w:eastAsia="仿宋" w:cs="仿宋"/>
          <w:sz w:val="28"/>
          <w:szCs w:val="24"/>
        </w:rPr>
        <w:t>比选申请人名称（公章）：</w:t>
      </w:r>
      <w:bookmarkEnd w:id="31"/>
      <w:bookmarkEnd w:id="32"/>
      <w:bookmarkEnd w:id="33"/>
      <w:bookmarkEnd w:id="34"/>
    </w:p>
    <w:p w14:paraId="7B6AF6AB">
      <w:pPr>
        <w:jc w:val="left"/>
        <w:rPr>
          <w:rFonts w:ascii="仿宋" w:hAnsi="仿宋" w:eastAsia="仿宋" w:cs="仿宋"/>
          <w:sz w:val="28"/>
          <w:szCs w:val="24"/>
        </w:rPr>
      </w:pPr>
      <w:bookmarkStart w:id="35" w:name="_Toc17905"/>
      <w:bookmarkStart w:id="36" w:name="_Toc6803"/>
      <w:bookmarkStart w:id="37" w:name="_Toc3558"/>
      <w:bookmarkStart w:id="38" w:name="_Toc24123"/>
      <w:r>
        <w:rPr>
          <w:rFonts w:hint="eastAsia" w:ascii="仿宋" w:hAnsi="仿宋" w:eastAsia="仿宋" w:cs="仿宋"/>
          <w:sz w:val="28"/>
          <w:szCs w:val="24"/>
        </w:rPr>
        <w:t>法定代表人或授权代理人（签字）：</w:t>
      </w:r>
      <w:bookmarkEnd w:id="35"/>
      <w:bookmarkEnd w:id="36"/>
      <w:bookmarkEnd w:id="37"/>
      <w:bookmarkEnd w:id="38"/>
    </w:p>
    <w:p w14:paraId="19807F43">
      <w:pPr>
        <w:jc w:val="left"/>
        <w:rPr>
          <w:rFonts w:ascii="仿宋" w:hAnsi="仿宋" w:eastAsia="仿宋" w:cs="仿宋"/>
          <w:sz w:val="28"/>
          <w:szCs w:val="24"/>
        </w:rPr>
      </w:pPr>
      <w:bookmarkStart w:id="39" w:name="_Toc5996"/>
      <w:bookmarkStart w:id="40" w:name="_Toc27526"/>
      <w:bookmarkStart w:id="41" w:name="_Toc27135"/>
      <w:bookmarkStart w:id="42" w:name="_Toc2989"/>
      <w:r>
        <w:rPr>
          <w:rFonts w:hint="eastAsia" w:ascii="仿宋" w:hAnsi="仿宋" w:eastAsia="仿宋" w:cs="仿宋"/>
          <w:sz w:val="28"/>
          <w:szCs w:val="24"/>
        </w:rPr>
        <w:t>联系方式（移动电话）：</w:t>
      </w:r>
      <w:bookmarkEnd w:id="39"/>
      <w:bookmarkEnd w:id="40"/>
      <w:bookmarkEnd w:id="41"/>
      <w:bookmarkEnd w:id="42"/>
    </w:p>
    <w:p w14:paraId="4F5C09DD">
      <w:pPr>
        <w:jc w:val="left"/>
        <w:rPr>
          <w:rFonts w:ascii="仿宋" w:hAnsi="仿宋" w:eastAsia="仿宋" w:cs="仿宋"/>
          <w:sz w:val="28"/>
          <w:szCs w:val="24"/>
        </w:rPr>
      </w:pPr>
      <w:bookmarkStart w:id="43" w:name="_Toc5056"/>
      <w:bookmarkStart w:id="44" w:name="_Toc2031"/>
      <w:bookmarkStart w:id="45" w:name="_Toc7233"/>
      <w:bookmarkStart w:id="46" w:name="_Toc19987"/>
      <w:r>
        <w:rPr>
          <w:rFonts w:hint="eastAsia" w:ascii="仿宋" w:hAnsi="仿宋" w:eastAsia="仿宋" w:cs="仿宋"/>
          <w:sz w:val="28"/>
          <w:szCs w:val="24"/>
        </w:rPr>
        <w:t>日期：     年    月     日</w:t>
      </w:r>
      <w:bookmarkEnd w:id="43"/>
      <w:bookmarkEnd w:id="44"/>
      <w:bookmarkEnd w:id="45"/>
      <w:bookmarkEnd w:id="46"/>
    </w:p>
    <w:p w14:paraId="16FFE2AA">
      <w:pPr>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p>
    <w:p w14:paraId="2638E1A6">
      <w:pPr>
        <w:spacing w:line="700" w:lineRule="exact"/>
        <w:jc w:val="center"/>
        <w:outlineLvl w:val="1"/>
        <w:rPr>
          <w:rStyle w:val="66"/>
          <w:rFonts w:ascii="仿宋" w:hAnsi="仿宋" w:eastAsia="仿宋" w:cs="仿宋"/>
          <w:b/>
          <w:bCs/>
          <w:sz w:val="32"/>
          <w:szCs w:val="28"/>
        </w:rPr>
      </w:pPr>
      <w:bookmarkStart w:id="47" w:name="_Toc3023"/>
      <w:bookmarkStart w:id="48" w:name="_Toc16029"/>
      <w:bookmarkStart w:id="49" w:name="_Toc6482"/>
      <w:bookmarkStart w:id="50" w:name="_Toc21519"/>
      <w:bookmarkStart w:id="51" w:name="_Toc11352"/>
      <w:bookmarkStart w:id="52" w:name="_Toc14829"/>
      <w:r>
        <w:rPr>
          <w:rStyle w:val="66"/>
          <w:rFonts w:hint="eastAsia" w:ascii="仿宋" w:hAnsi="仿宋" w:eastAsia="仿宋" w:cs="仿宋"/>
          <w:b/>
          <w:bCs/>
          <w:sz w:val="32"/>
          <w:szCs w:val="28"/>
        </w:rPr>
        <w:t>一、承诺函</w:t>
      </w:r>
      <w:bookmarkEnd w:id="47"/>
      <w:bookmarkEnd w:id="48"/>
      <w:bookmarkEnd w:id="49"/>
      <w:bookmarkEnd w:id="50"/>
      <w:bookmarkEnd w:id="51"/>
      <w:bookmarkEnd w:id="52"/>
    </w:p>
    <w:p w14:paraId="20F3DBBC">
      <w:pPr>
        <w:pStyle w:val="16"/>
        <w:rPr>
          <w:rFonts w:ascii="仿宋" w:hAnsi="仿宋" w:eastAsia="仿宋" w:cs="仿宋"/>
        </w:rPr>
      </w:pPr>
    </w:p>
    <w:p w14:paraId="170A04B0">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攀枝花市第二人民医院</w:t>
      </w:r>
      <w:r>
        <w:rPr>
          <w:rFonts w:hint="eastAsia" w:ascii="仿宋" w:hAnsi="仿宋" w:eastAsia="仿宋" w:cs="仿宋"/>
          <w:sz w:val="24"/>
        </w:rPr>
        <w:t>：</w:t>
      </w:r>
    </w:p>
    <w:p w14:paraId="1650B1EC">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23C4074E">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78EB6D9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4C82AC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F4EF70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3C4BC4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1F1597F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2719B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C78AC6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15B84E1E">
      <w:pPr>
        <w:pStyle w:val="16"/>
        <w:spacing w:line="360" w:lineRule="auto"/>
        <w:ind w:left="959" w:leftChars="228" w:hanging="480" w:hangingChars="200"/>
        <w:rPr>
          <w:rFonts w:ascii="仿宋" w:hAnsi="仿宋" w:eastAsia="仿宋" w:cs="仿宋"/>
        </w:rPr>
      </w:pPr>
      <w:r>
        <w:rPr>
          <w:rFonts w:hint="eastAsia" w:ascii="仿宋" w:hAnsi="仿宋" w:eastAsia="仿宋" w:cs="仿宋"/>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75779DCF">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9681981">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834E97D">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876913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7649C99">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982B3EB">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9B200AD">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14AA16EF">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55C0DC20">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5F6B29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945EC8">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1C95725">
      <w:pPr>
        <w:adjustRightInd w:val="0"/>
        <w:spacing w:line="360" w:lineRule="auto"/>
        <w:ind w:firstLine="900" w:firstLineChars="375"/>
        <w:rPr>
          <w:rFonts w:ascii="仿宋" w:hAnsi="仿宋" w:eastAsia="仿宋" w:cs="仿宋"/>
          <w:bCs/>
          <w:sz w:val="24"/>
        </w:rPr>
      </w:pPr>
    </w:p>
    <w:p w14:paraId="2153EEE6">
      <w:pPr>
        <w:adjustRightInd w:val="0"/>
        <w:spacing w:line="360" w:lineRule="auto"/>
        <w:ind w:firstLine="900" w:firstLineChars="375"/>
        <w:rPr>
          <w:rFonts w:ascii="仿宋" w:hAnsi="仿宋" w:eastAsia="仿宋" w:cs="仿宋"/>
          <w:bCs/>
          <w:sz w:val="24"/>
        </w:rPr>
      </w:pPr>
    </w:p>
    <w:p w14:paraId="76C40F7E">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4D71C9">
      <w:pPr>
        <w:pStyle w:val="16"/>
        <w:rPr>
          <w:rFonts w:ascii="仿宋" w:hAnsi="仿宋" w:eastAsia="仿宋" w:cs="仿宋"/>
        </w:rPr>
      </w:pPr>
      <w:r>
        <w:rPr>
          <w:rFonts w:hint="eastAsia" w:ascii="仿宋" w:hAnsi="仿宋" w:eastAsia="仿宋" w:cs="仿宋"/>
          <w:bCs/>
        </w:rPr>
        <w:t>时间：</w:t>
      </w:r>
    </w:p>
    <w:p w14:paraId="098D4620">
      <w:pPr>
        <w:spacing w:line="700" w:lineRule="exact"/>
        <w:jc w:val="center"/>
        <w:rPr>
          <w:rFonts w:hint="eastAsia" w:ascii="仿宋" w:hAnsi="仿宋" w:eastAsia="仿宋" w:cs="仿宋"/>
          <w:b/>
          <w:bCs/>
          <w:sz w:val="32"/>
          <w:szCs w:val="32"/>
        </w:rPr>
      </w:pPr>
      <w:bookmarkStart w:id="53" w:name="_Toc31838"/>
      <w:bookmarkStart w:id="54" w:name="_Toc30971"/>
      <w:bookmarkStart w:id="55" w:name="_Toc22676"/>
      <w:bookmarkStart w:id="56" w:name="_Toc17857"/>
    </w:p>
    <w:p w14:paraId="08727B4F">
      <w:pPr>
        <w:spacing w:line="700" w:lineRule="exact"/>
        <w:jc w:val="center"/>
        <w:rPr>
          <w:rFonts w:ascii="仿宋" w:hAnsi="仿宋" w:eastAsia="仿宋" w:cs="仿宋"/>
          <w:b/>
          <w:bCs/>
          <w:sz w:val="32"/>
          <w:szCs w:val="32"/>
        </w:rPr>
      </w:pPr>
      <w:r>
        <w:rPr>
          <w:rFonts w:hint="eastAsia" w:ascii="仿宋" w:hAnsi="仿宋" w:eastAsia="仿宋" w:cs="仿宋"/>
          <w:b/>
          <w:bCs/>
          <w:sz w:val="32"/>
          <w:szCs w:val="32"/>
        </w:rPr>
        <w:t xml:space="preserve">  </w:t>
      </w:r>
    </w:p>
    <w:p w14:paraId="33BF2408">
      <w:pPr>
        <w:spacing w:line="700" w:lineRule="exact"/>
        <w:jc w:val="center"/>
        <w:outlineLvl w:val="1"/>
        <w:rPr>
          <w:rStyle w:val="66"/>
          <w:rFonts w:ascii="仿宋" w:hAnsi="仿宋" w:eastAsia="仿宋" w:cs="仿宋"/>
          <w:b/>
          <w:bCs/>
          <w:sz w:val="32"/>
          <w:szCs w:val="28"/>
        </w:rPr>
      </w:pPr>
      <w:bookmarkStart w:id="57" w:name="_Toc4305"/>
      <w:r>
        <w:rPr>
          <w:rStyle w:val="66"/>
          <w:rFonts w:hint="eastAsia" w:ascii="仿宋" w:hAnsi="仿宋" w:eastAsia="仿宋" w:cs="仿宋"/>
          <w:b/>
          <w:bCs/>
          <w:sz w:val="32"/>
          <w:szCs w:val="28"/>
        </w:rPr>
        <w:t>二、具有独立承担民事责任的能力</w:t>
      </w:r>
      <w:bookmarkEnd w:id="53"/>
      <w:bookmarkEnd w:id="54"/>
      <w:bookmarkEnd w:id="55"/>
      <w:bookmarkEnd w:id="56"/>
      <w:bookmarkEnd w:id="57"/>
    </w:p>
    <w:p w14:paraId="494A9595">
      <w:pPr>
        <w:pStyle w:val="16"/>
        <w:jc w:val="center"/>
        <w:rPr>
          <w:rFonts w:ascii="仿宋" w:hAnsi="仿宋" w:eastAsia="仿宋" w:cs="仿宋"/>
          <w:b/>
          <w:bCs/>
        </w:rPr>
      </w:pPr>
    </w:p>
    <w:p w14:paraId="0EB34396">
      <w:pPr>
        <w:pStyle w:val="271"/>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66"/>
          <w:rFonts w:hint="eastAsia" w:ascii="仿宋" w:hAnsi="仿宋" w:eastAsia="仿宋" w:cs="仿宋"/>
          <w:b/>
          <w:bCs/>
          <w:color w:val="auto"/>
          <w:sz w:val="32"/>
          <w:szCs w:val="28"/>
        </w:rPr>
        <w:t>营业执照</w:t>
      </w:r>
      <w:r>
        <w:rPr>
          <w:rFonts w:hint="eastAsia" w:ascii="仿宋" w:hAnsi="仿宋" w:eastAsia="仿宋" w:cs="仿宋"/>
          <w:b/>
          <w:bCs/>
          <w:color w:val="auto"/>
        </w:rPr>
        <w:t>)</w:t>
      </w:r>
    </w:p>
    <w:p w14:paraId="4896A195">
      <w:pPr>
        <w:spacing w:line="700" w:lineRule="exact"/>
        <w:jc w:val="center"/>
        <w:outlineLvl w:val="1"/>
        <w:rPr>
          <w:rStyle w:val="66"/>
          <w:rFonts w:ascii="仿宋" w:hAnsi="仿宋" w:eastAsia="仿宋" w:cs="仿宋"/>
          <w:sz w:val="32"/>
          <w:szCs w:val="28"/>
        </w:rPr>
      </w:pPr>
      <w:r>
        <w:rPr>
          <w:rFonts w:hint="eastAsia" w:ascii="仿宋" w:hAnsi="仿宋" w:eastAsia="仿宋" w:cs="仿宋"/>
          <w:b/>
          <w:bCs/>
        </w:rPr>
        <w:br w:type="page"/>
      </w:r>
      <w:bookmarkStart w:id="58" w:name="_Toc27186"/>
      <w:bookmarkStart w:id="59" w:name="_Toc15613"/>
      <w:bookmarkStart w:id="60" w:name="_Toc30158"/>
      <w:r>
        <w:rPr>
          <w:rStyle w:val="66"/>
          <w:rFonts w:hint="eastAsia" w:ascii="仿宋" w:hAnsi="仿宋" w:eastAsia="仿宋" w:cs="仿宋"/>
          <w:b/>
          <w:bCs/>
          <w:sz w:val="32"/>
          <w:szCs w:val="28"/>
        </w:rPr>
        <w:t>三、具有健全的财务会计制度的证明材料</w:t>
      </w:r>
      <w:r>
        <w:rPr>
          <w:rFonts w:hint="eastAsia" w:ascii="仿宋" w:hAnsi="仿宋" w:eastAsia="仿宋" w:cs="仿宋"/>
          <w:b/>
          <w:bCs/>
          <w:sz w:val="32"/>
          <w:szCs w:val="32"/>
        </w:rPr>
        <w:br w:type="page"/>
      </w:r>
      <w:bookmarkEnd w:id="58"/>
      <w:bookmarkEnd w:id="59"/>
      <w:bookmarkStart w:id="61" w:name="_Toc13706"/>
      <w:bookmarkStart w:id="62" w:name="_Toc25357"/>
      <w:bookmarkStart w:id="63" w:name="_Toc13904"/>
    </w:p>
    <w:p w14:paraId="3B97FF4E">
      <w:pPr>
        <w:spacing w:line="700" w:lineRule="exact"/>
        <w:jc w:val="center"/>
        <w:outlineLvl w:val="1"/>
        <w:rPr>
          <w:rStyle w:val="66"/>
          <w:rFonts w:ascii="仿宋" w:hAnsi="仿宋" w:eastAsia="仿宋" w:cs="仿宋"/>
          <w:b/>
          <w:bCs/>
          <w:sz w:val="32"/>
          <w:szCs w:val="28"/>
        </w:rPr>
      </w:pPr>
      <w:bookmarkStart w:id="64" w:name="_Toc15508"/>
      <w:bookmarkStart w:id="65" w:name="_Toc23146"/>
      <w:r>
        <w:rPr>
          <w:rStyle w:val="66"/>
          <w:rFonts w:hint="eastAsia" w:ascii="仿宋" w:hAnsi="仿宋" w:eastAsia="仿宋" w:cs="仿宋"/>
          <w:b/>
          <w:bCs/>
          <w:sz w:val="32"/>
          <w:szCs w:val="28"/>
        </w:rPr>
        <w:t>四、本项目特定资格条件提供的证明材料</w:t>
      </w:r>
      <w:bookmarkEnd w:id="60"/>
      <w:bookmarkEnd w:id="61"/>
      <w:bookmarkEnd w:id="62"/>
      <w:bookmarkEnd w:id="63"/>
      <w:bookmarkEnd w:id="64"/>
      <w:bookmarkEnd w:id="65"/>
    </w:p>
    <w:p w14:paraId="0086F9D3">
      <w:pPr>
        <w:pStyle w:val="271"/>
        <w:ind w:left="420" w:leftChars="200"/>
        <w:jc w:val="center"/>
        <w:rPr>
          <w:rFonts w:ascii="仿宋" w:hAnsi="仿宋" w:eastAsia="仿宋" w:cs="仿宋"/>
          <w:color w:val="auto"/>
          <w:sz w:val="32"/>
          <w:szCs w:val="32"/>
        </w:rPr>
      </w:pPr>
    </w:p>
    <w:p w14:paraId="1C573E36">
      <w:pPr>
        <w:pStyle w:val="16"/>
        <w:rPr>
          <w:rFonts w:ascii="仿宋" w:hAnsi="仿宋" w:eastAsia="仿宋" w:cs="仿宋"/>
        </w:rPr>
      </w:pPr>
    </w:p>
    <w:p w14:paraId="59D2F634">
      <w:pPr>
        <w:pStyle w:val="271"/>
        <w:ind w:firstLine="480" w:firstLineChars="200"/>
        <w:rPr>
          <w:rFonts w:ascii="仿宋" w:hAnsi="仿宋" w:eastAsia="仿宋" w:cs="仿宋"/>
          <w:color w:val="auto"/>
        </w:rPr>
      </w:pPr>
      <w:r>
        <w:rPr>
          <w:rFonts w:hint="eastAsia" w:ascii="仿宋" w:hAnsi="仿宋" w:eastAsia="仿宋" w:cs="仿宋"/>
          <w:color w:val="auto"/>
        </w:rPr>
        <w:t>(......)</w:t>
      </w:r>
    </w:p>
    <w:p w14:paraId="3B52B9A2">
      <w:pPr>
        <w:pStyle w:val="271"/>
        <w:ind w:left="420" w:leftChars="200"/>
        <w:jc w:val="both"/>
        <w:rPr>
          <w:rFonts w:ascii="仿宋" w:hAnsi="仿宋" w:eastAsia="仿宋" w:cs="仿宋"/>
          <w:color w:val="auto"/>
        </w:rPr>
      </w:pPr>
    </w:p>
    <w:p w14:paraId="1A0BC544">
      <w:pPr>
        <w:pStyle w:val="271"/>
        <w:jc w:val="both"/>
        <w:rPr>
          <w:rFonts w:ascii="仿宋" w:hAnsi="仿宋" w:eastAsia="仿宋" w:cs="仿宋"/>
          <w:iCs/>
          <w:color w:val="auto"/>
        </w:rPr>
      </w:pPr>
      <w:r>
        <w:rPr>
          <w:rFonts w:hint="eastAsia" w:ascii="仿宋" w:hAnsi="仿宋" w:eastAsia="仿宋" w:cs="仿宋"/>
          <w:iCs/>
          <w:color w:val="auto"/>
        </w:rPr>
        <w:t>（若未涉及，填“无”即可）</w:t>
      </w:r>
    </w:p>
    <w:p w14:paraId="4A210B1D">
      <w:pPr>
        <w:pStyle w:val="38"/>
        <w:ind w:firstLine="320"/>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66" w:name="_Toc20589"/>
      <w:bookmarkStart w:id="67" w:name="_Toc11351"/>
      <w:bookmarkStart w:id="68" w:name="_Toc27661"/>
      <w:bookmarkStart w:id="69" w:name="_Toc15526"/>
      <w:bookmarkStart w:id="70" w:name="_Toc12015"/>
      <w:bookmarkStart w:id="71" w:name="_Toc25638"/>
      <w:r>
        <w:rPr>
          <w:rStyle w:val="66"/>
          <w:rFonts w:hint="eastAsia" w:ascii="仿宋" w:hAnsi="仿宋" w:eastAsia="仿宋" w:cs="仿宋"/>
          <w:b/>
          <w:bCs/>
          <w:color w:val="auto"/>
          <w:sz w:val="32"/>
          <w:szCs w:val="28"/>
        </w:rPr>
        <w:t>五、法定代表人身份证明书</w:t>
      </w:r>
      <w:bookmarkEnd w:id="66"/>
      <w:bookmarkEnd w:id="67"/>
      <w:bookmarkEnd w:id="68"/>
      <w:bookmarkEnd w:id="69"/>
      <w:bookmarkEnd w:id="70"/>
      <w:bookmarkEnd w:id="71"/>
    </w:p>
    <w:p w14:paraId="5ADC41AA">
      <w:pPr>
        <w:pStyle w:val="271"/>
        <w:jc w:val="center"/>
        <w:rPr>
          <w:rFonts w:ascii="仿宋" w:hAnsi="仿宋" w:eastAsia="仿宋" w:cs="仿宋"/>
          <w:color w:val="auto"/>
        </w:rPr>
      </w:pPr>
    </w:p>
    <w:p w14:paraId="42B4AB93">
      <w:pPr>
        <w:pStyle w:val="27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83493B7">
      <w:pPr>
        <w:pStyle w:val="271"/>
        <w:jc w:val="center"/>
        <w:rPr>
          <w:rFonts w:ascii="仿宋" w:hAnsi="仿宋" w:eastAsia="仿宋" w:cs="仿宋"/>
          <w:color w:val="auto"/>
        </w:rPr>
      </w:pPr>
    </w:p>
    <w:p w14:paraId="31A6CD68">
      <w:pPr>
        <w:pStyle w:val="271"/>
        <w:jc w:val="center"/>
        <w:rPr>
          <w:rFonts w:ascii="仿宋" w:hAnsi="仿宋" w:eastAsia="仿宋" w:cs="仿宋"/>
          <w:color w:val="auto"/>
        </w:rPr>
      </w:pPr>
    </w:p>
    <w:p w14:paraId="7B1B9D47">
      <w:pPr>
        <w:pStyle w:val="271"/>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5D7E6E2B">
      <w:pPr>
        <w:pStyle w:val="271"/>
        <w:rPr>
          <w:rFonts w:ascii="仿宋" w:hAnsi="仿宋" w:eastAsia="仿宋" w:cs="仿宋"/>
          <w:color w:val="auto"/>
        </w:rPr>
      </w:pPr>
      <w:r>
        <w:rPr>
          <w:rFonts w:hint="eastAsia" w:ascii="仿宋" w:hAnsi="仿宋" w:eastAsia="仿宋" w:cs="仿宋"/>
          <w:color w:val="auto"/>
        </w:rPr>
        <w:t>特此证明。</w:t>
      </w:r>
    </w:p>
    <w:p w14:paraId="3D82CF10">
      <w:pPr>
        <w:pStyle w:val="271"/>
        <w:jc w:val="both"/>
        <w:rPr>
          <w:rFonts w:ascii="仿宋" w:hAnsi="仿宋" w:eastAsia="仿宋" w:cs="仿宋"/>
          <w:color w:val="auto"/>
        </w:rPr>
      </w:pPr>
    </w:p>
    <w:p w14:paraId="3337A390">
      <w:pPr>
        <w:pStyle w:val="271"/>
        <w:jc w:val="both"/>
        <w:rPr>
          <w:rFonts w:ascii="仿宋" w:hAnsi="仿宋" w:eastAsia="仿宋" w:cs="仿宋"/>
          <w:color w:val="auto"/>
        </w:rPr>
      </w:pPr>
    </w:p>
    <w:p w14:paraId="5C733826">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3BCAED80">
      <w:pPr>
        <w:pStyle w:val="16"/>
        <w:rPr>
          <w:rFonts w:ascii="仿宋" w:hAnsi="仿宋" w:eastAsia="仿宋" w:cs="仿宋"/>
        </w:rPr>
      </w:pPr>
      <w:r>
        <w:rPr>
          <w:rFonts w:hint="eastAsia" w:ascii="仿宋" w:hAnsi="仿宋" w:eastAsia="仿宋" w:cs="仿宋"/>
          <w:bCs/>
        </w:rPr>
        <w:t>时间：</w:t>
      </w:r>
    </w:p>
    <w:p w14:paraId="518ED81F">
      <w:pPr>
        <w:pStyle w:val="271"/>
        <w:jc w:val="center"/>
        <w:rPr>
          <w:rFonts w:ascii="仿宋" w:hAnsi="仿宋" w:eastAsia="仿宋" w:cs="仿宋"/>
          <w:color w:val="auto"/>
        </w:rPr>
      </w:pPr>
    </w:p>
    <w:p w14:paraId="76AB53A0">
      <w:pPr>
        <w:pStyle w:val="271"/>
        <w:jc w:val="center"/>
        <w:rPr>
          <w:rFonts w:ascii="仿宋" w:hAnsi="仿宋" w:eastAsia="仿宋" w:cs="仿宋"/>
          <w:color w:val="auto"/>
        </w:rPr>
      </w:pPr>
    </w:p>
    <w:p w14:paraId="7DFB1E01">
      <w:pPr>
        <w:pStyle w:val="271"/>
        <w:rPr>
          <w:rFonts w:ascii="仿宋" w:hAnsi="仿宋" w:eastAsia="仿宋" w:cs="仿宋"/>
          <w:color w:val="auto"/>
        </w:rPr>
      </w:pPr>
      <w:r>
        <w:rPr>
          <w:rFonts w:hint="eastAsia" w:ascii="仿宋" w:hAnsi="仿宋" w:eastAsia="仿宋" w:cs="仿宋"/>
          <w:color w:val="auto"/>
        </w:rPr>
        <w:t>注：</w:t>
      </w:r>
    </w:p>
    <w:p w14:paraId="2C5BE196">
      <w:pPr>
        <w:pStyle w:val="271"/>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59108D31">
      <w:pPr>
        <w:pStyle w:val="27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6D0D662C">
      <w:pPr>
        <w:pStyle w:val="27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2CC2908">
      <w:pPr>
        <w:pStyle w:val="271"/>
        <w:jc w:val="both"/>
        <w:rPr>
          <w:rFonts w:ascii="仿宋" w:hAnsi="仿宋" w:eastAsia="仿宋" w:cs="仿宋"/>
          <w:color w:val="auto"/>
        </w:rPr>
      </w:pPr>
      <w:r>
        <w:rPr>
          <w:rFonts w:hint="eastAsia" w:ascii="仿宋" w:hAnsi="仿宋" w:eastAsia="仿宋" w:cs="仿宋"/>
          <w:color w:val="auto"/>
        </w:rPr>
        <w:t>4.此授权书盖章位置未做强制性要求。</w:t>
      </w:r>
    </w:p>
    <w:p w14:paraId="184C55C6">
      <w:pPr>
        <w:pStyle w:val="271"/>
        <w:jc w:val="both"/>
        <w:rPr>
          <w:rFonts w:ascii="仿宋" w:hAnsi="仿宋" w:eastAsia="仿宋" w:cs="仿宋"/>
          <w:color w:val="auto"/>
          <w:sz w:val="32"/>
          <w:szCs w:val="32"/>
        </w:rPr>
      </w:pPr>
    </w:p>
    <w:p w14:paraId="5DB56EC0">
      <w:pPr>
        <w:pStyle w:val="27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66"/>
          <w:rFonts w:hint="eastAsia" w:ascii="仿宋" w:hAnsi="仿宋" w:eastAsia="仿宋" w:cs="仿宋"/>
          <w:b/>
          <w:bCs/>
          <w:color w:val="auto"/>
          <w:kern w:val="2"/>
          <w:sz w:val="32"/>
          <w:szCs w:val="32"/>
        </w:rPr>
        <w:t>法定</w:t>
      </w:r>
      <w:r>
        <w:rPr>
          <w:rStyle w:val="66"/>
          <w:rFonts w:hint="eastAsia" w:ascii="仿宋" w:hAnsi="仿宋" w:eastAsia="仿宋" w:cs="仿宋"/>
          <w:b/>
          <w:bCs/>
          <w:color w:val="auto"/>
          <w:kern w:val="2"/>
          <w:sz w:val="32"/>
          <w:szCs w:val="28"/>
        </w:rPr>
        <w:t>代表人授权委托书</w:t>
      </w:r>
    </w:p>
    <w:p w14:paraId="41C16D99">
      <w:pPr>
        <w:pStyle w:val="271"/>
        <w:jc w:val="center"/>
        <w:rPr>
          <w:rFonts w:ascii="仿宋" w:hAnsi="仿宋" w:eastAsia="仿宋" w:cs="仿宋"/>
          <w:b/>
          <w:bCs/>
          <w:color w:val="auto"/>
        </w:rPr>
      </w:pPr>
    </w:p>
    <w:p w14:paraId="5F96493B">
      <w:pPr>
        <w:pStyle w:val="27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AF44793">
      <w:pPr>
        <w:pStyle w:val="271"/>
        <w:jc w:val="center"/>
        <w:rPr>
          <w:rFonts w:ascii="仿宋" w:hAnsi="仿宋" w:eastAsia="仿宋" w:cs="仿宋"/>
          <w:color w:val="auto"/>
        </w:rPr>
      </w:pPr>
    </w:p>
    <w:p w14:paraId="008CBA57">
      <w:pPr>
        <w:pStyle w:val="16"/>
        <w:snapToGrid w:val="0"/>
        <w:spacing w:after="0" w:line="500" w:lineRule="exact"/>
        <w:ind w:firstLine="480" w:firstLineChars="200"/>
        <w:rPr>
          <w:rFonts w:ascii="仿宋" w:hAnsi="仿宋" w:eastAsia="仿宋" w:cs="仿宋"/>
        </w:rPr>
      </w:pPr>
    </w:p>
    <w:p w14:paraId="2081670D">
      <w:pPr>
        <w:pStyle w:val="16"/>
        <w:snapToGrid w:val="0"/>
        <w:spacing w:after="0" w:line="500" w:lineRule="exact"/>
        <w:ind w:firstLine="480" w:firstLineChars="200"/>
        <w:rPr>
          <w:rFonts w:ascii="仿宋" w:hAnsi="仿宋" w:eastAsia="仿宋" w:cs="仿宋"/>
        </w:rPr>
      </w:pPr>
      <w:r>
        <w:rPr>
          <w:rFonts w:hint="eastAsia" w:ascii="仿宋" w:hAnsi="仿宋" w:eastAsia="仿宋" w:cs="仿宋"/>
        </w:rPr>
        <w:t xml:space="preserve">本授权委托书声明：我 </w:t>
      </w:r>
      <w:r>
        <w:rPr>
          <w:rFonts w:hint="eastAsia" w:ascii="仿宋" w:hAnsi="仿宋" w:eastAsia="仿宋" w:cs="仿宋"/>
          <w:u w:val="single"/>
        </w:rPr>
        <w:t xml:space="preserve">（姓名） </w:t>
      </w:r>
      <w:r>
        <w:rPr>
          <w:rFonts w:hint="eastAsia" w:ascii="仿宋" w:hAnsi="仿宋" w:eastAsia="仿宋" w:cs="仿宋"/>
        </w:rPr>
        <w:t>系</w:t>
      </w:r>
      <w:r>
        <w:rPr>
          <w:rFonts w:hint="eastAsia" w:ascii="仿宋" w:hAnsi="仿宋" w:eastAsia="仿宋" w:cs="仿宋"/>
          <w:u w:val="single"/>
        </w:rPr>
        <w:t xml:space="preserve"> （比选申请人名称）</w:t>
      </w:r>
      <w:r>
        <w:rPr>
          <w:rFonts w:hint="eastAsia" w:ascii="仿宋" w:hAnsi="仿宋" w:eastAsia="仿宋" w:cs="仿宋"/>
        </w:rPr>
        <w:t xml:space="preserve"> 的法定代表人，现授权</w:t>
      </w:r>
      <w:r>
        <w:rPr>
          <w:rFonts w:hint="eastAsia" w:ascii="仿宋" w:hAnsi="仿宋" w:eastAsia="仿宋" w:cs="仿宋"/>
          <w:u w:val="single"/>
        </w:rPr>
        <w:t xml:space="preserve"> （姓名） </w:t>
      </w:r>
      <w:r>
        <w:rPr>
          <w:rFonts w:hint="eastAsia" w:ascii="仿宋" w:hAnsi="仿宋" w:eastAsia="仿宋" w:cs="仿宋"/>
        </w:rPr>
        <w:t>为我院委托代理人，以本单位的名义参加</w:t>
      </w:r>
      <w:r>
        <w:rPr>
          <w:rFonts w:hint="eastAsia" w:ascii="仿宋" w:hAnsi="仿宋" w:eastAsia="仿宋" w:cs="仿宋"/>
          <w:u w:val="single"/>
        </w:rPr>
        <w:t xml:space="preserve">                           </w:t>
      </w:r>
      <w:r>
        <w:rPr>
          <w:rFonts w:hint="eastAsia" w:ascii="仿宋" w:hAnsi="仿宋" w:eastAsia="仿宋" w:cs="仿宋"/>
        </w:rPr>
        <w:t>项目的比选活动。委托代理人在比选活动和评比、谈判以及合同签订过程中所签署的一切文件和处理与之有关的一切事务，我及我公司均予以承认，并全部承担其产生的所有权利和义务。</w:t>
      </w:r>
    </w:p>
    <w:p w14:paraId="46D8620C">
      <w:pPr>
        <w:pStyle w:val="16"/>
        <w:snapToGrid w:val="0"/>
        <w:spacing w:after="0" w:line="500" w:lineRule="exact"/>
        <w:ind w:firstLine="480" w:firstLineChars="200"/>
        <w:rPr>
          <w:rFonts w:ascii="仿宋" w:hAnsi="仿宋" w:eastAsia="仿宋" w:cs="仿宋"/>
        </w:rPr>
      </w:pPr>
      <w:r>
        <w:rPr>
          <w:rFonts w:hint="eastAsia" w:ascii="仿宋" w:hAnsi="仿宋" w:eastAsia="仿宋" w:cs="仿宋"/>
        </w:rPr>
        <w:t>委托代理人无转委托权。特此委托。</w:t>
      </w:r>
    </w:p>
    <w:p w14:paraId="500C27F3">
      <w:pPr>
        <w:snapToGrid w:val="0"/>
        <w:spacing w:line="560" w:lineRule="exact"/>
        <w:ind w:firstLine="480" w:firstLineChars="200"/>
        <w:rPr>
          <w:rFonts w:ascii="仿宋" w:hAnsi="仿宋" w:eastAsia="仿宋" w:cs="仿宋"/>
          <w:sz w:val="24"/>
        </w:rPr>
      </w:pPr>
    </w:p>
    <w:p w14:paraId="11D3C81B">
      <w:pPr>
        <w:snapToGrid w:val="0"/>
        <w:spacing w:line="560" w:lineRule="exact"/>
        <w:ind w:firstLine="480" w:firstLineChars="200"/>
        <w:rPr>
          <w:rFonts w:ascii="仿宋" w:hAnsi="仿宋" w:eastAsia="仿宋" w:cs="仿宋"/>
          <w:sz w:val="24"/>
        </w:rPr>
      </w:pPr>
    </w:p>
    <w:p w14:paraId="0A2F27DF">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FC32709">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FD8F547">
      <w:pPr>
        <w:snapToGrid w:val="0"/>
        <w:spacing w:line="560" w:lineRule="exact"/>
        <w:rPr>
          <w:rFonts w:ascii="仿宋" w:hAnsi="仿宋" w:eastAsia="仿宋" w:cs="仿宋"/>
          <w:sz w:val="24"/>
        </w:rPr>
      </w:pPr>
    </w:p>
    <w:p w14:paraId="4807D6F6">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199A1144">
      <w:pPr>
        <w:snapToGrid w:val="0"/>
        <w:spacing w:line="560" w:lineRule="exact"/>
        <w:rPr>
          <w:rFonts w:ascii="仿宋" w:hAnsi="仿宋" w:eastAsia="仿宋" w:cs="仿宋"/>
          <w:sz w:val="24"/>
        </w:rPr>
      </w:pPr>
      <w:r>
        <w:rPr>
          <w:rFonts w:hint="eastAsia" w:ascii="仿宋" w:hAnsi="仿宋" w:eastAsia="仿宋" w:cs="仿宋"/>
          <w:sz w:val="24"/>
        </w:rPr>
        <w:t>时间：</w:t>
      </w:r>
    </w:p>
    <w:p w14:paraId="5CD3E19D">
      <w:pPr>
        <w:pStyle w:val="16"/>
        <w:rPr>
          <w:rFonts w:ascii="仿宋" w:hAnsi="仿宋" w:eastAsia="仿宋" w:cs="仿宋"/>
        </w:rPr>
      </w:pPr>
      <w:r>
        <w:rPr>
          <w:rFonts w:hint="eastAsia" w:ascii="仿宋" w:hAnsi="仿宋" w:eastAsia="仿宋" w:cs="仿宋"/>
        </w:rPr>
        <w:cr/>
      </w:r>
      <w:r>
        <w:rPr>
          <w:rFonts w:hint="eastAsia" w:ascii="仿宋" w:hAnsi="仿宋" w:eastAsia="仿宋" w:cs="仿宋"/>
        </w:rPr>
        <w:t>注：</w:t>
      </w:r>
      <w:r>
        <w:rPr>
          <w:rFonts w:hint="eastAsia" w:ascii="仿宋" w:hAnsi="仿宋" w:eastAsia="仿宋" w:cs="仿宋"/>
        </w:rPr>
        <w:cr/>
      </w:r>
      <w:r>
        <w:rPr>
          <w:rFonts w:hint="eastAsia" w:ascii="仿宋" w:hAnsi="仿宋" w:eastAsia="仿宋" w:cs="仿宋"/>
        </w:rPr>
        <w:t>1.应附法定代表人/单位负责人和委托代理人的身份证明材料复印件（提供其在有效期的材料，如居民身份证正、反面复印件）。</w:t>
      </w:r>
      <w:r>
        <w:rPr>
          <w:rFonts w:hint="eastAsia" w:ascii="仿宋" w:hAnsi="仿宋" w:eastAsia="仿宋" w:cs="仿宋"/>
        </w:rPr>
        <w:cr/>
      </w:r>
      <w:r>
        <w:rPr>
          <w:rFonts w:hint="eastAsia" w:ascii="仿宋" w:hAnsi="仿宋" w:eastAsia="仿宋" w:cs="仿宋"/>
        </w:rPr>
        <w:t>2.身份证明材料包括居民身份证或户口本或军官证或护照等。</w:t>
      </w:r>
      <w:r>
        <w:rPr>
          <w:rFonts w:hint="eastAsia" w:ascii="仿宋" w:hAnsi="仿宋" w:eastAsia="仿宋" w:cs="仿宋"/>
        </w:rPr>
        <w:cr/>
      </w:r>
      <w:r>
        <w:rPr>
          <w:rFonts w:hint="eastAsia" w:ascii="仿宋" w:hAnsi="仿宋" w:eastAsia="仿宋" w:cs="仿宋"/>
        </w:rPr>
        <w:t>3.此授权书盖章位置未做强制性要求。</w:t>
      </w:r>
      <w:r>
        <w:rPr>
          <w:rFonts w:hint="eastAsia" w:ascii="仿宋" w:hAnsi="仿宋" w:eastAsia="仿宋" w:cs="仿宋"/>
        </w:rPr>
        <w:cr/>
      </w:r>
    </w:p>
    <w:p w14:paraId="015EE318">
      <w:pPr>
        <w:pStyle w:val="271"/>
        <w:outlineLvl w:val="1"/>
        <w:rPr>
          <w:rFonts w:ascii="仿宋" w:hAnsi="仿宋" w:eastAsia="仿宋" w:cs="仿宋"/>
          <w:color w:val="auto"/>
          <w:sz w:val="32"/>
          <w:szCs w:val="32"/>
        </w:rPr>
      </w:pPr>
      <w:r>
        <w:rPr>
          <w:rFonts w:ascii="仿宋" w:hAnsi="仿宋" w:eastAsia="仿宋" w:cs="仿宋"/>
          <w:color w:val="auto"/>
          <w:sz w:val="32"/>
          <w:szCs w:val="32"/>
        </w:rPr>
        <w:t xml:space="preserve"> </w:t>
      </w:r>
    </w:p>
    <w:p w14:paraId="4426773E">
      <w:pPr>
        <w:pStyle w:val="271"/>
        <w:jc w:val="center"/>
        <w:outlineLvl w:val="1"/>
        <w:rPr>
          <w:rFonts w:ascii="仿宋" w:hAnsi="仿宋" w:eastAsia="仿宋" w:cs="仿宋"/>
          <w:b/>
          <w:bCs/>
          <w:color w:val="auto"/>
          <w:sz w:val="32"/>
          <w:szCs w:val="32"/>
        </w:rPr>
      </w:pPr>
      <w:r>
        <w:rPr>
          <w:rFonts w:hint="eastAsia" w:ascii="仿宋" w:hAnsi="仿宋" w:eastAsia="仿宋" w:cs="仿宋"/>
          <w:color w:val="auto"/>
          <w:sz w:val="32"/>
          <w:szCs w:val="32"/>
        </w:rPr>
        <w:br w:type="page"/>
      </w:r>
      <w:bookmarkStart w:id="72" w:name="_Toc31686"/>
      <w:bookmarkStart w:id="73" w:name="_Toc1369"/>
      <w:bookmarkStart w:id="74" w:name="_Toc21082"/>
      <w:bookmarkStart w:id="75" w:name="_Toc24806"/>
      <w:bookmarkStart w:id="76" w:name="_Toc26839"/>
      <w:bookmarkStart w:id="77" w:name="_Toc28634"/>
      <w:r>
        <w:rPr>
          <w:rStyle w:val="66"/>
          <w:rFonts w:hint="eastAsia" w:ascii="仿宋" w:hAnsi="仿宋" w:eastAsia="仿宋" w:cs="仿宋"/>
          <w:b/>
          <w:bCs/>
          <w:color w:val="auto"/>
          <w:kern w:val="2"/>
          <w:sz w:val="32"/>
          <w:szCs w:val="28"/>
        </w:rPr>
        <w:t>六、</w:t>
      </w:r>
      <w:r>
        <w:rPr>
          <w:rStyle w:val="66"/>
          <w:rFonts w:hint="eastAsia" w:ascii="仿宋" w:hAnsi="仿宋" w:eastAsia="仿宋" w:cs="仿宋"/>
          <w:b/>
          <w:bCs/>
          <w:color w:val="auto"/>
          <w:kern w:val="2"/>
          <w:sz w:val="32"/>
          <w:szCs w:val="28"/>
          <w:lang w:val="en-US" w:eastAsia="zh-CN"/>
        </w:rPr>
        <w:t>其他</w:t>
      </w:r>
      <w:r>
        <w:rPr>
          <w:rStyle w:val="66"/>
          <w:rFonts w:hint="eastAsia" w:ascii="仿宋" w:hAnsi="仿宋" w:eastAsia="仿宋" w:cs="仿宋"/>
          <w:b/>
          <w:bCs/>
          <w:color w:val="auto"/>
          <w:kern w:val="2"/>
          <w:sz w:val="32"/>
          <w:szCs w:val="28"/>
        </w:rPr>
        <w:t>需要提供的证明材料</w:t>
      </w:r>
      <w:bookmarkEnd w:id="72"/>
      <w:bookmarkEnd w:id="73"/>
      <w:bookmarkEnd w:id="74"/>
      <w:bookmarkEnd w:id="75"/>
      <w:bookmarkEnd w:id="76"/>
      <w:bookmarkEnd w:id="77"/>
    </w:p>
    <w:p w14:paraId="6D3C8300">
      <w:pPr>
        <w:pStyle w:val="271"/>
        <w:ind w:firstLine="480" w:firstLineChars="200"/>
        <w:jc w:val="both"/>
        <w:rPr>
          <w:rFonts w:ascii="仿宋" w:hAnsi="仿宋" w:eastAsia="仿宋" w:cs="仿宋"/>
          <w:color w:val="auto"/>
        </w:rPr>
      </w:pPr>
      <w:r>
        <w:rPr>
          <w:rFonts w:hint="eastAsia" w:ascii="仿宋" w:hAnsi="仿宋" w:eastAsia="仿宋" w:cs="仿宋"/>
          <w:color w:val="auto"/>
        </w:rPr>
        <w:t>比选申请人应根据</w:t>
      </w:r>
      <w:r>
        <w:rPr>
          <w:rFonts w:hint="eastAsia" w:ascii="仿宋" w:hAnsi="仿宋" w:eastAsia="仿宋" w:cs="仿宋"/>
          <w:color w:val="auto"/>
          <w:lang w:val="en-US" w:eastAsia="zh-CN"/>
        </w:rPr>
        <w:t>采购文件要求</w:t>
      </w:r>
      <w:r>
        <w:rPr>
          <w:rFonts w:hint="eastAsia" w:ascii="仿宋" w:hAnsi="仿宋" w:eastAsia="仿宋" w:cs="仿宋"/>
          <w:color w:val="auto"/>
        </w:rPr>
        <w:t>依次提供</w:t>
      </w:r>
      <w:r>
        <w:rPr>
          <w:rFonts w:hint="eastAsia" w:ascii="仿宋" w:hAnsi="仿宋" w:eastAsia="仿宋" w:cs="仿宋"/>
          <w:color w:val="auto"/>
          <w:lang w:val="en-US" w:eastAsia="zh-CN"/>
        </w:rPr>
        <w:t>需要的</w:t>
      </w:r>
      <w:bookmarkStart w:id="85" w:name="_GoBack"/>
      <w:bookmarkEnd w:id="85"/>
      <w:r>
        <w:rPr>
          <w:rFonts w:hint="eastAsia" w:ascii="仿宋" w:hAnsi="仿宋" w:eastAsia="仿宋" w:cs="仿宋"/>
          <w:color w:val="auto"/>
        </w:rPr>
        <w:t>证明材料，内容和格式自拟。</w:t>
      </w:r>
    </w:p>
    <w:p w14:paraId="4FA8BF20">
      <w:pPr>
        <w:widowControl/>
        <w:jc w:val="left"/>
        <w:rPr>
          <w:rStyle w:val="66"/>
          <w:rFonts w:ascii="仿宋" w:hAnsi="仿宋" w:eastAsia="仿宋" w:cs="仿宋"/>
          <w:sz w:val="32"/>
          <w:szCs w:val="28"/>
        </w:rPr>
      </w:pPr>
      <w:bookmarkStart w:id="78" w:name="_Toc3871"/>
      <w:bookmarkStart w:id="79" w:name="_Toc32605"/>
      <w:bookmarkStart w:id="80" w:name="_Toc24494"/>
      <w:r>
        <w:rPr>
          <w:rStyle w:val="66"/>
          <w:rFonts w:ascii="仿宋" w:hAnsi="仿宋" w:eastAsia="仿宋" w:cs="仿宋"/>
          <w:sz w:val="32"/>
          <w:szCs w:val="28"/>
        </w:rPr>
        <w:br w:type="page"/>
      </w:r>
    </w:p>
    <w:p w14:paraId="28A76725">
      <w:pPr>
        <w:pStyle w:val="7"/>
        <w:spacing w:before="0" w:after="0" w:line="380" w:lineRule="atLeast"/>
        <w:jc w:val="center"/>
        <w:rPr>
          <w:rStyle w:val="66"/>
          <w:rFonts w:ascii="仿宋" w:hAnsi="仿宋" w:eastAsia="仿宋" w:cs="仿宋"/>
          <w:kern w:val="2"/>
          <w:sz w:val="32"/>
          <w:szCs w:val="28"/>
        </w:rPr>
      </w:pPr>
      <w:bookmarkStart w:id="81" w:name="_Toc15065"/>
      <w:r>
        <w:rPr>
          <w:rStyle w:val="66"/>
          <w:rFonts w:hint="eastAsia" w:ascii="仿宋" w:hAnsi="仿宋" w:eastAsia="仿宋" w:cs="仿宋"/>
          <w:kern w:val="2"/>
          <w:sz w:val="32"/>
          <w:szCs w:val="28"/>
        </w:rPr>
        <w:t>七、报价函</w:t>
      </w:r>
    </w:p>
    <w:p w14:paraId="283285F9">
      <w:pPr>
        <w:tabs>
          <w:tab w:val="left" w:pos="6840"/>
        </w:tabs>
        <w:snapToGrid w:val="0"/>
        <w:spacing w:line="360" w:lineRule="auto"/>
        <w:rPr>
          <w:rFonts w:hint="eastAsia" w:ascii="仿宋" w:hAnsi="仿宋" w:eastAsia="仿宋" w:cs="仿宋"/>
          <w:kern w:val="0"/>
          <w:sz w:val="24"/>
          <w:szCs w:val="24"/>
          <w:lang w:eastAsia="zh-CN"/>
        </w:rPr>
      </w:pPr>
      <w:r>
        <w:rPr>
          <w:rFonts w:ascii="仿宋" w:hAnsi="仿宋" w:eastAsia="仿宋" w:cs="仿宋"/>
          <w:kern w:val="0"/>
          <w:sz w:val="24"/>
          <w:szCs w:val="24"/>
        </w:rPr>
        <w:t>致：</w:t>
      </w:r>
      <w:r>
        <w:rPr>
          <w:rFonts w:hint="eastAsia" w:ascii="仿宋" w:hAnsi="仿宋" w:eastAsia="仿宋" w:cs="仿宋"/>
          <w:kern w:val="0"/>
          <w:sz w:val="24"/>
          <w:szCs w:val="24"/>
          <w:lang w:eastAsia="zh-CN"/>
        </w:rPr>
        <w:t>攀枝花市第二人民医院</w:t>
      </w:r>
    </w:p>
    <w:p w14:paraId="45504AB4">
      <w:pPr>
        <w:snapToGrid w:val="0"/>
        <w:spacing w:line="360" w:lineRule="auto"/>
        <w:ind w:firstLine="460" w:firstLineChars="192"/>
        <w:rPr>
          <w:rFonts w:ascii="仿宋" w:hAnsi="仿宋" w:eastAsia="仿宋" w:cs="仿宋"/>
          <w:kern w:val="0"/>
          <w:sz w:val="24"/>
          <w:szCs w:val="24"/>
        </w:rPr>
      </w:pPr>
      <w:r>
        <w:rPr>
          <w:rFonts w:ascii="仿宋" w:hAnsi="仿宋" w:eastAsia="仿宋" w:cs="仿宋"/>
          <w:kern w:val="0"/>
          <w:sz w:val="24"/>
          <w:szCs w:val="24"/>
        </w:rPr>
        <w:t xml:space="preserve">1. 根据已收到贵单位   </w:t>
      </w:r>
      <w:r>
        <w:rPr>
          <w:rFonts w:ascii="仿宋" w:hAnsi="仿宋" w:eastAsia="仿宋" w:cs="仿宋"/>
          <w:kern w:val="0"/>
          <w:sz w:val="24"/>
          <w:szCs w:val="24"/>
          <w:u w:val="single"/>
        </w:rPr>
        <w:t xml:space="preserve">        项目名称        </w:t>
      </w:r>
      <w:r>
        <w:rPr>
          <w:rFonts w:ascii="仿宋" w:hAnsi="仿宋" w:eastAsia="仿宋" w:cs="仿宋"/>
          <w:kern w:val="0"/>
          <w:sz w:val="24"/>
          <w:szCs w:val="24"/>
        </w:rPr>
        <w:t xml:space="preserve"> </w:t>
      </w:r>
      <w:r>
        <w:rPr>
          <w:rFonts w:hint="eastAsia" w:ascii="仿宋" w:hAnsi="仿宋" w:eastAsia="仿宋" w:cs="仿宋"/>
          <w:kern w:val="0"/>
          <w:sz w:val="24"/>
          <w:szCs w:val="24"/>
        </w:rPr>
        <w:t>比选</w:t>
      </w:r>
      <w:r>
        <w:rPr>
          <w:rFonts w:ascii="仿宋" w:hAnsi="仿宋" w:eastAsia="仿宋" w:cs="仿宋"/>
          <w:kern w:val="0"/>
          <w:sz w:val="24"/>
          <w:szCs w:val="24"/>
        </w:rPr>
        <w:t>文件的要求，遵照《中华人民共和国招标投标法》等有关规定，经研究</w:t>
      </w:r>
      <w:r>
        <w:rPr>
          <w:rFonts w:hint="eastAsia" w:ascii="仿宋" w:hAnsi="仿宋" w:eastAsia="仿宋" w:cs="仿宋"/>
          <w:kern w:val="0"/>
          <w:sz w:val="24"/>
          <w:szCs w:val="24"/>
        </w:rPr>
        <w:t>比选</w:t>
      </w:r>
      <w:r>
        <w:rPr>
          <w:rFonts w:ascii="仿宋" w:hAnsi="仿宋" w:eastAsia="仿宋" w:cs="仿宋"/>
          <w:kern w:val="0"/>
          <w:sz w:val="24"/>
          <w:szCs w:val="24"/>
        </w:rPr>
        <w:t>文件及其他有关文件后，我方愿按上述比选文件的要求递交一份正本、</w:t>
      </w:r>
      <w:r>
        <w:rPr>
          <w:rFonts w:hint="eastAsia" w:ascii="仿宋" w:hAnsi="仿宋" w:eastAsia="仿宋" w:cs="仿宋"/>
          <w:kern w:val="0"/>
          <w:sz w:val="24"/>
          <w:szCs w:val="24"/>
        </w:rPr>
        <w:t>一</w:t>
      </w:r>
      <w:r>
        <w:rPr>
          <w:rFonts w:ascii="仿宋" w:hAnsi="仿宋" w:eastAsia="仿宋" w:cs="仿宋"/>
          <w:kern w:val="0"/>
          <w:sz w:val="24"/>
          <w:szCs w:val="24"/>
        </w:rPr>
        <w:t>份副本参与该项目</w:t>
      </w:r>
      <w:r>
        <w:rPr>
          <w:rFonts w:hint="eastAsia" w:ascii="仿宋" w:hAnsi="仿宋" w:eastAsia="仿宋" w:cs="仿宋"/>
          <w:kern w:val="0"/>
          <w:sz w:val="24"/>
          <w:szCs w:val="24"/>
        </w:rPr>
        <w:t>比选</w:t>
      </w:r>
      <w:r>
        <w:rPr>
          <w:rFonts w:ascii="仿宋" w:hAnsi="仿宋" w:eastAsia="仿宋" w:cs="仿宋"/>
          <w:kern w:val="0"/>
          <w:sz w:val="24"/>
          <w:szCs w:val="24"/>
        </w:rPr>
        <w:t>。</w:t>
      </w:r>
    </w:p>
    <w:p w14:paraId="5C8420EA">
      <w:pPr>
        <w:snapToGrid w:val="0"/>
        <w:spacing w:line="360" w:lineRule="auto"/>
        <w:ind w:left="120" w:leftChars="57" w:firstLine="360" w:firstLineChars="150"/>
        <w:rPr>
          <w:rFonts w:ascii="仿宋" w:hAnsi="仿宋" w:eastAsia="仿宋" w:cs="仿宋"/>
          <w:kern w:val="0"/>
          <w:sz w:val="24"/>
          <w:szCs w:val="24"/>
        </w:rPr>
      </w:pPr>
      <w:r>
        <w:rPr>
          <w:rFonts w:ascii="仿宋" w:hAnsi="仿宋" w:eastAsia="仿宋" w:cs="仿宋"/>
          <w:kern w:val="0"/>
          <w:sz w:val="24"/>
          <w:szCs w:val="24"/>
        </w:rPr>
        <w:t>2. 我</w:t>
      </w:r>
      <w:r>
        <w:rPr>
          <w:rFonts w:hint="eastAsia" w:ascii="仿宋" w:hAnsi="仿宋" w:eastAsia="仿宋" w:cs="仿宋"/>
          <w:kern w:val="0"/>
          <w:sz w:val="24"/>
          <w:szCs w:val="24"/>
        </w:rPr>
        <w:t>方</w:t>
      </w:r>
      <w:r>
        <w:rPr>
          <w:rFonts w:ascii="仿宋" w:hAnsi="仿宋" w:eastAsia="仿宋" w:cs="仿宋"/>
          <w:kern w:val="0"/>
          <w:sz w:val="24"/>
          <w:szCs w:val="24"/>
        </w:rPr>
        <w:t>愿意按</w:t>
      </w:r>
      <w:r>
        <w:rPr>
          <w:rFonts w:hint="eastAsia" w:ascii="仿宋" w:hAnsi="仿宋" w:eastAsia="仿宋" w:cs="仿宋"/>
          <w:kern w:val="0"/>
          <w:sz w:val="24"/>
          <w:szCs w:val="24"/>
        </w:rPr>
        <w:t>比选</w:t>
      </w:r>
      <w:r>
        <w:rPr>
          <w:rFonts w:ascii="仿宋" w:hAnsi="仿宋" w:eastAsia="仿宋" w:cs="仿宋"/>
          <w:kern w:val="0"/>
          <w:sz w:val="24"/>
          <w:szCs w:val="24"/>
        </w:rPr>
        <w:t>文件的规定，</w:t>
      </w:r>
      <w:r>
        <w:rPr>
          <w:rFonts w:hint="eastAsia" w:ascii="仿宋" w:hAnsi="仿宋" w:eastAsia="仿宋" w:cs="仿宋"/>
          <w:kern w:val="0"/>
          <w:sz w:val="24"/>
          <w:szCs w:val="24"/>
        </w:rPr>
        <w:t xml:space="preserve">对本项目进行报价，投标价为 </w:t>
      </w:r>
      <w:r>
        <w:rPr>
          <w:rFonts w:hint="eastAsia" w:ascii="仿宋" w:hAnsi="仿宋" w:eastAsia="仿宋" w:cs="仿宋"/>
          <w:kern w:val="0"/>
          <w:sz w:val="24"/>
          <w:szCs w:val="24"/>
          <w:u w:val="single"/>
        </w:rPr>
        <w:t xml:space="preserve">       元  </w:t>
      </w:r>
      <w:r>
        <w:rPr>
          <w:rFonts w:hint="eastAsia" w:ascii="仿宋" w:hAnsi="仿宋" w:eastAsia="仿宋" w:cs="仿宋"/>
          <w:kern w:val="0"/>
          <w:sz w:val="24"/>
          <w:szCs w:val="24"/>
        </w:rPr>
        <w:t>（大写：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ascii="仿宋" w:hAnsi="仿宋" w:eastAsia="仿宋" w:cs="仿宋"/>
          <w:kern w:val="0"/>
          <w:sz w:val="24"/>
          <w:szCs w:val="24"/>
        </w:rPr>
        <w:t>报价</w:t>
      </w:r>
      <w:r>
        <w:rPr>
          <w:rFonts w:hint="eastAsia" w:ascii="仿宋" w:hAnsi="仿宋" w:eastAsia="仿宋" w:cs="仿宋"/>
          <w:kern w:val="0"/>
          <w:sz w:val="24"/>
          <w:szCs w:val="24"/>
        </w:rPr>
        <w:t>中的</w:t>
      </w:r>
      <w:r>
        <w:rPr>
          <w:rFonts w:ascii="仿宋" w:hAnsi="仿宋" w:eastAsia="仿宋" w:cs="仿宋"/>
          <w:kern w:val="0"/>
          <w:sz w:val="24"/>
          <w:szCs w:val="24"/>
        </w:rPr>
        <w:t>包括</w:t>
      </w:r>
      <w:r>
        <w:rPr>
          <w:rFonts w:hint="eastAsia" w:ascii="仿宋" w:hAnsi="仿宋" w:eastAsia="仿宋" w:cs="仿宋"/>
          <w:kern w:val="0"/>
          <w:sz w:val="24"/>
          <w:szCs w:val="24"/>
        </w:rPr>
        <w:t>但不限于货物费、人工费</w:t>
      </w:r>
      <w:r>
        <w:rPr>
          <w:rFonts w:ascii="仿宋" w:hAnsi="仿宋" w:eastAsia="仿宋" w:cs="仿宋"/>
          <w:kern w:val="0"/>
          <w:sz w:val="24"/>
          <w:szCs w:val="24"/>
        </w:rPr>
        <w:t>、保险、税金</w:t>
      </w:r>
      <w:r>
        <w:rPr>
          <w:rFonts w:hint="eastAsia" w:ascii="仿宋" w:hAnsi="仿宋" w:eastAsia="仿宋" w:cs="仿宋"/>
          <w:kern w:val="0"/>
          <w:sz w:val="24"/>
          <w:szCs w:val="24"/>
        </w:rPr>
        <w:t>、交通费</w:t>
      </w:r>
      <w:r>
        <w:rPr>
          <w:rFonts w:ascii="仿宋" w:hAnsi="仿宋" w:eastAsia="仿宋" w:cs="仿宋"/>
          <w:kern w:val="0"/>
          <w:sz w:val="24"/>
          <w:szCs w:val="24"/>
        </w:rPr>
        <w:t>等所有相关费用。</w:t>
      </w:r>
    </w:p>
    <w:p w14:paraId="40E7EB59">
      <w:pPr>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完全同意自行承担</w:t>
      </w:r>
      <w:r>
        <w:rPr>
          <w:rFonts w:hint="eastAsia" w:ascii="仿宋" w:hAnsi="仿宋" w:eastAsia="仿宋" w:cs="仿宋"/>
          <w:kern w:val="0"/>
          <w:sz w:val="24"/>
          <w:szCs w:val="24"/>
        </w:rPr>
        <w:t>参与比选</w:t>
      </w:r>
      <w:r>
        <w:rPr>
          <w:rFonts w:ascii="仿宋" w:hAnsi="仿宋" w:eastAsia="仿宋" w:cs="仿宋"/>
          <w:kern w:val="0"/>
          <w:sz w:val="24"/>
          <w:szCs w:val="24"/>
        </w:rPr>
        <w:t>所发生的一切费用。</w:t>
      </w:r>
    </w:p>
    <w:p w14:paraId="712D3B8A">
      <w:pPr>
        <w:snapToGrid w:val="0"/>
        <w:spacing w:line="360" w:lineRule="auto"/>
        <w:ind w:firstLine="460" w:firstLineChars="192"/>
        <w:jc w:val="left"/>
        <w:rPr>
          <w:rFonts w:ascii="仿宋" w:hAnsi="仿宋" w:eastAsia="仿宋" w:cs="仿宋"/>
          <w:kern w:val="0"/>
          <w:sz w:val="24"/>
          <w:szCs w:val="24"/>
        </w:rPr>
      </w:pPr>
      <w:r>
        <w:rPr>
          <w:rFonts w:hint="eastAsia" w:ascii="仿宋" w:hAnsi="仿宋" w:eastAsia="仿宋" w:cs="仿宋"/>
          <w:kern w:val="0"/>
          <w:sz w:val="24"/>
          <w:szCs w:val="24"/>
        </w:rPr>
        <w:t>4.</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所递交的</w:t>
      </w:r>
      <w:r>
        <w:rPr>
          <w:rFonts w:hint="eastAsia" w:ascii="仿宋" w:hAnsi="仿宋" w:eastAsia="仿宋" w:cs="仿宋"/>
          <w:kern w:val="0"/>
          <w:sz w:val="24"/>
          <w:szCs w:val="24"/>
        </w:rPr>
        <w:t>比选</w:t>
      </w:r>
      <w:r>
        <w:rPr>
          <w:rFonts w:ascii="仿宋" w:hAnsi="仿宋" w:eastAsia="仿宋" w:cs="仿宋"/>
          <w:kern w:val="0"/>
          <w:sz w:val="24"/>
          <w:szCs w:val="24"/>
        </w:rPr>
        <w:t>申请文件已充分考虑了各种外部因素对报价的影响；完全同意</w:t>
      </w:r>
      <w:r>
        <w:rPr>
          <w:rFonts w:hint="eastAsia" w:ascii="仿宋" w:hAnsi="仿宋" w:eastAsia="仿宋" w:cs="仿宋"/>
          <w:kern w:val="0"/>
          <w:sz w:val="24"/>
          <w:szCs w:val="24"/>
        </w:rPr>
        <w:t>比选</w:t>
      </w:r>
      <w:r>
        <w:rPr>
          <w:rFonts w:ascii="仿宋" w:hAnsi="仿宋" w:eastAsia="仿宋" w:cs="仿宋"/>
          <w:kern w:val="0"/>
          <w:sz w:val="24"/>
          <w:szCs w:val="24"/>
        </w:rPr>
        <w:t xml:space="preserve">文件的规定。 </w:t>
      </w:r>
    </w:p>
    <w:p w14:paraId="285EBFE5">
      <w:pPr>
        <w:spacing w:line="360" w:lineRule="auto"/>
        <w:jc w:val="left"/>
        <w:rPr>
          <w:rFonts w:ascii="仿宋" w:hAnsi="仿宋" w:eastAsia="仿宋" w:cs="仿宋"/>
          <w:kern w:val="0"/>
          <w:sz w:val="24"/>
          <w:szCs w:val="24"/>
        </w:rPr>
      </w:pPr>
    </w:p>
    <w:p w14:paraId="61051303">
      <w:pPr>
        <w:spacing w:line="360" w:lineRule="auto"/>
        <w:jc w:val="left"/>
        <w:rPr>
          <w:rFonts w:ascii="仿宋" w:hAnsi="仿宋" w:eastAsia="仿宋" w:cs="仿宋"/>
          <w:kern w:val="0"/>
          <w:sz w:val="24"/>
          <w:szCs w:val="24"/>
        </w:rPr>
      </w:pPr>
    </w:p>
    <w:p w14:paraId="56F10872">
      <w:pPr>
        <w:pStyle w:val="6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投标人</w:t>
      </w:r>
      <w:r>
        <w:rPr>
          <w:rFonts w:ascii="仿宋" w:hAnsi="仿宋" w:eastAsia="仿宋" w:cs="仿宋"/>
          <w:sz w:val="24"/>
          <w:szCs w:val="24"/>
        </w:rPr>
        <w:t>：（盖单位章）</w:t>
      </w:r>
    </w:p>
    <w:p w14:paraId="186AF865">
      <w:pPr>
        <w:pStyle w:val="6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法定代表人或其委托代理人：（签字）</w:t>
      </w:r>
    </w:p>
    <w:p w14:paraId="45D93F58">
      <w:pPr>
        <w:pStyle w:val="60"/>
        <w:snapToGrid w:val="0"/>
        <w:spacing w:line="360" w:lineRule="auto"/>
        <w:ind w:firstLine="6360" w:firstLineChars="2650"/>
        <w:rPr>
          <w:rFonts w:ascii="仿宋" w:hAnsi="仿宋" w:eastAsia="仿宋" w:cs="仿宋"/>
          <w:sz w:val="24"/>
          <w:szCs w:val="24"/>
        </w:rPr>
      </w:pPr>
      <w:r>
        <w:rPr>
          <w:rFonts w:ascii="仿宋" w:hAnsi="仿宋" w:eastAsia="仿宋" w:cs="仿宋"/>
          <w:sz w:val="24"/>
          <w:szCs w:val="24"/>
        </w:rPr>
        <w:t>年   月   日</w:t>
      </w:r>
    </w:p>
    <w:p w14:paraId="0BDEEE93">
      <w:pPr>
        <w:spacing w:line="380" w:lineRule="atLeast"/>
        <w:jc w:val="center"/>
        <w:rPr>
          <w:rFonts w:hAnsi="宋体"/>
          <w:b/>
          <w:bCs/>
          <w:sz w:val="28"/>
          <w:szCs w:val="28"/>
        </w:rPr>
      </w:pPr>
    </w:p>
    <w:p w14:paraId="7E13949F">
      <w:pPr>
        <w:pStyle w:val="60"/>
        <w:snapToGrid w:val="0"/>
        <w:spacing w:line="360" w:lineRule="auto"/>
        <w:ind w:firstLine="6360" w:firstLineChars="2650"/>
        <w:rPr>
          <w:kern w:val="2"/>
          <w:sz w:val="24"/>
          <w:szCs w:val="24"/>
        </w:rPr>
      </w:pPr>
    </w:p>
    <w:p w14:paraId="0087B6C4">
      <w:pPr>
        <w:pStyle w:val="60"/>
        <w:snapToGrid w:val="0"/>
        <w:spacing w:line="360" w:lineRule="auto"/>
        <w:ind w:firstLine="6360" w:firstLineChars="2650"/>
        <w:rPr>
          <w:kern w:val="2"/>
          <w:sz w:val="24"/>
          <w:szCs w:val="24"/>
        </w:rPr>
      </w:pPr>
    </w:p>
    <w:p w14:paraId="0E4E5DB5">
      <w:pPr>
        <w:pStyle w:val="60"/>
        <w:snapToGrid w:val="0"/>
        <w:spacing w:line="360" w:lineRule="auto"/>
        <w:ind w:firstLine="6360" w:firstLineChars="2650"/>
        <w:rPr>
          <w:kern w:val="2"/>
          <w:sz w:val="24"/>
          <w:szCs w:val="24"/>
        </w:rPr>
      </w:pPr>
    </w:p>
    <w:p w14:paraId="732B1D0C">
      <w:pPr>
        <w:pStyle w:val="60"/>
        <w:snapToGrid w:val="0"/>
        <w:spacing w:line="360" w:lineRule="auto"/>
        <w:ind w:firstLine="6360" w:firstLineChars="2650"/>
        <w:rPr>
          <w:kern w:val="2"/>
          <w:sz w:val="24"/>
          <w:szCs w:val="24"/>
        </w:rPr>
      </w:pPr>
    </w:p>
    <w:p w14:paraId="04F1B2C3">
      <w:pPr>
        <w:pStyle w:val="60"/>
        <w:snapToGrid w:val="0"/>
        <w:spacing w:line="360" w:lineRule="auto"/>
        <w:ind w:firstLine="6360" w:firstLineChars="2650"/>
        <w:rPr>
          <w:kern w:val="2"/>
          <w:sz w:val="24"/>
          <w:szCs w:val="24"/>
        </w:rPr>
      </w:pPr>
    </w:p>
    <w:p w14:paraId="67236ED1">
      <w:pPr>
        <w:pStyle w:val="60"/>
        <w:snapToGrid w:val="0"/>
        <w:spacing w:line="360" w:lineRule="auto"/>
        <w:ind w:firstLine="6360" w:firstLineChars="2650"/>
        <w:rPr>
          <w:kern w:val="2"/>
          <w:sz w:val="24"/>
          <w:szCs w:val="24"/>
        </w:rPr>
      </w:pPr>
    </w:p>
    <w:p w14:paraId="15043B5A">
      <w:pPr>
        <w:pStyle w:val="60"/>
        <w:snapToGrid w:val="0"/>
        <w:spacing w:line="360" w:lineRule="auto"/>
        <w:ind w:firstLine="6360" w:firstLineChars="2650"/>
        <w:rPr>
          <w:kern w:val="2"/>
          <w:sz w:val="24"/>
          <w:szCs w:val="24"/>
        </w:rPr>
      </w:pPr>
    </w:p>
    <w:bookmarkEnd w:id="81"/>
    <w:p w14:paraId="7C3F901B">
      <w:pPr>
        <w:widowControl/>
        <w:jc w:val="left"/>
        <w:rPr>
          <w:rStyle w:val="66"/>
          <w:rFonts w:ascii="仿宋" w:hAnsi="仿宋" w:eastAsia="仿宋" w:cs="仿宋"/>
          <w:b/>
          <w:bCs/>
          <w:sz w:val="32"/>
          <w:szCs w:val="28"/>
        </w:rPr>
      </w:pPr>
      <w:bookmarkStart w:id="82" w:name="_Toc14685"/>
      <w:bookmarkStart w:id="83" w:name="_Toc30002"/>
      <w:bookmarkStart w:id="84" w:name="_Toc29032"/>
      <w:r>
        <w:rPr>
          <w:rStyle w:val="66"/>
          <w:rFonts w:ascii="仿宋" w:hAnsi="仿宋" w:eastAsia="仿宋" w:cs="仿宋"/>
          <w:b/>
          <w:bCs/>
          <w:sz w:val="32"/>
          <w:szCs w:val="28"/>
        </w:rPr>
        <w:br w:type="page"/>
      </w:r>
    </w:p>
    <w:p w14:paraId="5B8847D5">
      <w:pPr>
        <w:spacing w:line="700" w:lineRule="exact"/>
        <w:outlineLvl w:val="1"/>
        <w:rPr>
          <w:rStyle w:val="66"/>
          <w:rFonts w:ascii="仿宋" w:hAnsi="仿宋" w:eastAsia="仿宋" w:cs="仿宋"/>
          <w:b/>
          <w:bCs/>
          <w:sz w:val="32"/>
          <w:szCs w:val="28"/>
        </w:rPr>
      </w:pPr>
    </w:p>
    <w:p w14:paraId="0E14FC51">
      <w:pPr>
        <w:spacing w:line="700" w:lineRule="exact"/>
        <w:jc w:val="center"/>
        <w:outlineLvl w:val="1"/>
        <w:rPr>
          <w:rStyle w:val="66"/>
          <w:rFonts w:ascii="仿宋" w:hAnsi="仿宋" w:eastAsia="仿宋" w:cs="仿宋"/>
          <w:b/>
          <w:bCs/>
          <w:sz w:val="32"/>
          <w:szCs w:val="28"/>
        </w:rPr>
      </w:pPr>
      <w:r>
        <w:rPr>
          <w:rStyle w:val="66"/>
          <w:rFonts w:hint="eastAsia" w:ascii="仿宋" w:hAnsi="仿宋" w:eastAsia="仿宋" w:cs="仿宋"/>
          <w:b/>
          <w:bCs/>
          <w:sz w:val="32"/>
          <w:szCs w:val="28"/>
        </w:rPr>
        <w:t>八、供应商认为需要提供的其他材料</w:t>
      </w:r>
      <w:bookmarkEnd w:id="78"/>
      <w:bookmarkEnd w:id="79"/>
      <w:bookmarkEnd w:id="80"/>
      <w:bookmarkEnd w:id="82"/>
      <w:bookmarkEnd w:id="83"/>
      <w:bookmarkEnd w:id="84"/>
    </w:p>
    <w:p w14:paraId="6C56704D">
      <w:pPr>
        <w:pStyle w:val="16"/>
        <w:jc w:val="center"/>
        <w:rPr>
          <w:rFonts w:ascii="仿宋" w:hAnsi="仿宋" w:eastAsia="仿宋" w:cs="仿宋"/>
        </w:rPr>
      </w:pPr>
    </w:p>
    <w:p w14:paraId="203F776F">
      <w:pPr>
        <w:pStyle w:val="16"/>
        <w:jc w:val="center"/>
        <w:rPr>
          <w:rFonts w:ascii="仿宋" w:hAnsi="仿宋" w:eastAsia="仿宋" w:cs="仿宋"/>
        </w:rPr>
      </w:pPr>
    </w:p>
    <w:p w14:paraId="2D6B63F2">
      <w:pPr>
        <w:pStyle w:val="16"/>
        <w:jc w:val="center"/>
        <w:rPr>
          <w:rFonts w:ascii="仿宋" w:hAnsi="仿宋" w:eastAsia="仿宋" w:cs="仿宋"/>
        </w:rPr>
      </w:pPr>
    </w:p>
    <w:p w14:paraId="047BF3CA">
      <w:pPr>
        <w:pStyle w:val="16"/>
        <w:jc w:val="center"/>
        <w:rPr>
          <w:rFonts w:ascii="仿宋" w:hAnsi="仿宋" w:eastAsia="仿宋" w:cs="仿宋"/>
          <w:b/>
          <w:bCs/>
          <w:sz w:val="32"/>
          <w:szCs w:val="36"/>
        </w:rPr>
      </w:pPr>
      <w:r>
        <w:rPr>
          <w:rFonts w:hint="eastAsia" w:ascii="仿宋" w:hAnsi="仿宋" w:eastAsia="仿宋" w:cs="仿宋"/>
          <w:b/>
          <w:bCs/>
          <w:sz w:val="32"/>
          <w:szCs w:val="36"/>
        </w:rPr>
        <w:t>格式自拟</w:t>
      </w:r>
    </w:p>
    <w:p w14:paraId="1D4C11D7">
      <w:pPr>
        <w:pStyle w:val="16"/>
        <w:jc w:val="center"/>
        <w:rPr>
          <w:rFonts w:ascii="黑体" w:hAnsi="黑体" w:eastAsia="黑体" w:cs="黑体"/>
          <w:sz w:val="44"/>
          <w:szCs w:val="44"/>
        </w:rPr>
      </w:pPr>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25EF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F4C66">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C26B10">
                          <w:pPr>
                            <w:pStyle w:val="25"/>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2FC26B10">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52D6">
    <w:pPr>
      <w:pStyle w:val="2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213C0">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2E04">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EBAA5AF"/>
    <w:multiLevelType w:val="singleLevel"/>
    <w:tmpl w:val="BEBAA5AF"/>
    <w:lvl w:ilvl="0" w:tentative="0">
      <w:start w:val="2"/>
      <w:numFmt w:val="chineseCounting"/>
      <w:suff w:val="nothing"/>
      <w:lvlText w:val="%1、"/>
      <w:lvlJc w:val="left"/>
      <w:rPr>
        <w:rFonts w:hint="eastAsia"/>
      </w:rPr>
    </w:lvl>
  </w:abstractNum>
  <w:abstractNum w:abstractNumId="3">
    <w:nsid w:val="C2095ACF"/>
    <w:multiLevelType w:val="singleLevel"/>
    <w:tmpl w:val="C2095ACF"/>
    <w:lvl w:ilvl="0" w:tentative="0">
      <w:start w:val="1"/>
      <w:numFmt w:val="chineseCounting"/>
      <w:suff w:val="nothing"/>
      <w:lvlText w:val="（%1）"/>
      <w:lvlJc w:val="left"/>
      <w:pPr>
        <w:ind w:left="0" w:firstLine="420"/>
      </w:pPr>
      <w:rPr>
        <w:rFonts w:hint="eastAsia"/>
        <w:b/>
        <w:bCs/>
        <w:i w:val="0"/>
        <w:iCs w:val="0"/>
        <w:sz w:val="24"/>
        <w:szCs w:val="24"/>
      </w:rPr>
    </w:lvl>
  </w:abstractNum>
  <w:abstractNum w:abstractNumId="4">
    <w:nsid w:val="FCA5E3A8"/>
    <w:multiLevelType w:val="singleLevel"/>
    <w:tmpl w:val="FCA5E3A8"/>
    <w:lvl w:ilvl="0" w:tentative="0">
      <w:start w:val="1"/>
      <w:numFmt w:val="decimal"/>
      <w:suff w:val="nothing"/>
      <w:lvlText w:val="（%1）"/>
      <w:lvlJc w:val="left"/>
      <w:pPr>
        <w:ind w:left="-210"/>
      </w:pPr>
    </w:lvl>
  </w:abstractNum>
  <w:abstractNum w:abstractNumId="5">
    <w:nsid w:val="1B684AB8"/>
    <w:multiLevelType w:val="singleLevel"/>
    <w:tmpl w:val="1B684AB8"/>
    <w:lvl w:ilvl="0" w:tentative="0">
      <w:start w:val="1"/>
      <w:numFmt w:val="chineseCounting"/>
      <w:suff w:val="space"/>
      <w:lvlText w:val="第%1章"/>
      <w:lvlJc w:val="left"/>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6"/>
  </w:num>
  <w:num w:numId="2">
    <w:abstractNumId w:val="5"/>
  </w:num>
  <w:num w:numId="3">
    <w:abstractNumId w:val="7"/>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66"/>
    <w:rsid w:val="00007D6C"/>
    <w:rsid w:val="00026D24"/>
    <w:rsid w:val="00031BC5"/>
    <w:rsid w:val="000343EC"/>
    <w:rsid w:val="0003764E"/>
    <w:rsid w:val="00050565"/>
    <w:rsid w:val="0005121C"/>
    <w:rsid w:val="00057DCC"/>
    <w:rsid w:val="0006352E"/>
    <w:rsid w:val="00065ECE"/>
    <w:rsid w:val="000669ED"/>
    <w:rsid w:val="0007072D"/>
    <w:rsid w:val="00072A70"/>
    <w:rsid w:val="000A0831"/>
    <w:rsid w:val="000A6605"/>
    <w:rsid w:val="000B26C2"/>
    <w:rsid w:val="000C0C0C"/>
    <w:rsid w:val="000E6BB5"/>
    <w:rsid w:val="00101F4E"/>
    <w:rsid w:val="00106EFD"/>
    <w:rsid w:val="00111534"/>
    <w:rsid w:val="001167BE"/>
    <w:rsid w:val="001167D2"/>
    <w:rsid w:val="00116874"/>
    <w:rsid w:val="00117CEB"/>
    <w:rsid w:val="001221FC"/>
    <w:rsid w:val="00130C78"/>
    <w:rsid w:val="00137415"/>
    <w:rsid w:val="001378C5"/>
    <w:rsid w:val="0014029D"/>
    <w:rsid w:val="0015010E"/>
    <w:rsid w:val="00152090"/>
    <w:rsid w:val="00164BAC"/>
    <w:rsid w:val="00171481"/>
    <w:rsid w:val="00173F3C"/>
    <w:rsid w:val="00177D11"/>
    <w:rsid w:val="00184D1F"/>
    <w:rsid w:val="00186056"/>
    <w:rsid w:val="001904C5"/>
    <w:rsid w:val="001911A3"/>
    <w:rsid w:val="001B0336"/>
    <w:rsid w:val="001B2468"/>
    <w:rsid w:val="001B4008"/>
    <w:rsid w:val="001B421A"/>
    <w:rsid w:val="001E4B97"/>
    <w:rsid w:val="001E4FD0"/>
    <w:rsid w:val="001E6513"/>
    <w:rsid w:val="001E65B6"/>
    <w:rsid w:val="001E692B"/>
    <w:rsid w:val="001F039B"/>
    <w:rsid w:val="001F12BE"/>
    <w:rsid w:val="001F18D8"/>
    <w:rsid w:val="00200548"/>
    <w:rsid w:val="00207D1F"/>
    <w:rsid w:val="00220404"/>
    <w:rsid w:val="002216F9"/>
    <w:rsid w:val="00222F38"/>
    <w:rsid w:val="0022349B"/>
    <w:rsid w:val="00225921"/>
    <w:rsid w:val="00231D65"/>
    <w:rsid w:val="002638AD"/>
    <w:rsid w:val="0028023B"/>
    <w:rsid w:val="002935B6"/>
    <w:rsid w:val="002937F3"/>
    <w:rsid w:val="002B1CC9"/>
    <w:rsid w:val="002B6FF4"/>
    <w:rsid w:val="002C39DD"/>
    <w:rsid w:val="002E67EF"/>
    <w:rsid w:val="002E76B9"/>
    <w:rsid w:val="002F4CAA"/>
    <w:rsid w:val="00304DB5"/>
    <w:rsid w:val="00314C51"/>
    <w:rsid w:val="00315D47"/>
    <w:rsid w:val="00316815"/>
    <w:rsid w:val="00321594"/>
    <w:rsid w:val="00321A81"/>
    <w:rsid w:val="0032201F"/>
    <w:rsid w:val="00337E6F"/>
    <w:rsid w:val="00344E2E"/>
    <w:rsid w:val="00351EFA"/>
    <w:rsid w:val="003528B2"/>
    <w:rsid w:val="00355E76"/>
    <w:rsid w:val="00376CA0"/>
    <w:rsid w:val="00380A09"/>
    <w:rsid w:val="00395CE0"/>
    <w:rsid w:val="003A0811"/>
    <w:rsid w:val="003A15B6"/>
    <w:rsid w:val="003A38EB"/>
    <w:rsid w:val="003A3C46"/>
    <w:rsid w:val="003A76D6"/>
    <w:rsid w:val="003B3DB8"/>
    <w:rsid w:val="003C19FE"/>
    <w:rsid w:val="003C4CC2"/>
    <w:rsid w:val="003D16D0"/>
    <w:rsid w:val="003E0419"/>
    <w:rsid w:val="003E38BB"/>
    <w:rsid w:val="003F3A79"/>
    <w:rsid w:val="003F5E57"/>
    <w:rsid w:val="00400964"/>
    <w:rsid w:val="00405FFA"/>
    <w:rsid w:val="00410B7E"/>
    <w:rsid w:val="0042364B"/>
    <w:rsid w:val="00424830"/>
    <w:rsid w:val="00442C58"/>
    <w:rsid w:val="0044683E"/>
    <w:rsid w:val="004855C9"/>
    <w:rsid w:val="00486554"/>
    <w:rsid w:val="004A093E"/>
    <w:rsid w:val="004A2AA4"/>
    <w:rsid w:val="004A3CD3"/>
    <w:rsid w:val="004A4C9C"/>
    <w:rsid w:val="004B2A79"/>
    <w:rsid w:val="004B45BA"/>
    <w:rsid w:val="004C4973"/>
    <w:rsid w:val="004C522B"/>
    <w:rsid w:val="004D10AA"/>
    <w:rsid w:val="004E43DD"/>
    <w:rsid w:val="004E5BA9"/>
    <w:rsid w:val="004F013E"/>
    <w:rsid w:val="00510240"/>
    <w:rsid w:val="005110B0"/>
    <w:rsid w:val="0052162D"/>
    <w:rsid w:val="005374E0"/>
    <w:rsid w:val="00537CEB"/>
    <w:rsid w:val="005533F1"/>
    <w:rsid w:val="005551C0"/>
    <w:rsid w:val="0057547E"/>
    <w:rsid w:val="00576CDF"/>
    <w:rsid w:val="0058536E"/>
    <w:rsid w:val="00590533"/>
    <w:rsid w:val="00596E8C"/>
    <w:rsid w:val="00597DA0"/>
    <w:rsid w:val="005A251A"/>
    <w:rsid w:val="005A414E"/>
    <w:rsid w:val="005B0D56"/>
    <w:rsid w:val="005B1CA1"/>
    <w:rsid w:val="005D050D"/>
    <w:rsid w:val="005D558B"/>
    <w:rsid w:val="005D75CA"/>
    <w:rsid w:val="005E1884"/>
    <w:rsid w:val="005E3D3B"/>
    <w:rsid w:val="005E52CD"/>
    <w:rsid w:val="005E7A9D"/>
    <w:rsid w:val="005E7DDA"/>
    <w:rsid w:val="005F06B8"/>
    <w:rsid w:val="00602D91"/>
    <w:rsid w:val="006040A5"/>
    <w:rsid w:val="00606FB3"/>
    <w:rsid w:val="0061431E"/>
    <w:rsid w:val="006154CA"/>
    <w:rsid w:val="00626E8F"/>
    <w:rsid w:val="00630A4C"/>
    <w:rsid w:val="00632856"/>
    <w:rsid w:val="00633EF0"/>
    <w:rsid w:val="00636050"/>
    <w:rsid w:val="006516A1"/>
    <w:rsid w:val="00661530"/>
    <w:rsid w:val="00667F8B"/>
    <w:rsid w:val="00676DBE"/>
    <w:rsid w:val="00680C5B"/>
    <w:rsid w:val="00683DA9"/>
    <w:rsid w:val="0068507D"/>
    <w:rsid w:val="00686487"/>
    <w:rsid w:val="0069237B"/>
    <w:rsid w:val="006A1A7A"/>
    <w:rsid w:val="006A1D0C"/>
    <w:rsid w:val="006A3693"/>
    <w:rsid w:val="006B3C56"/>
    <w:rsid w:val="006B48A3"/>
    <w:rsid w:val="006D0962"/>
    <w:rsid w:val="006D6D51"/>
    <w:rsid w:val="006D7C5F"/>
    <w:rsid w:val="006E1C00"/>
    <w:rsid w:val="006E2DF6"/>
    <w:rsid w:val="006E7818"/>
    <w:rsid w:val="006F2609"/>
    <w:rsid w:val="006F34F0"/>
    <w:rsid w:val="0070220C"/>
    <w:rsid w:val="007065E1"/>
    <w:rsid w:val="00715652"/>
    <w:rsid w:val="00722844"/>
    <w:rsid w:val="00737C59"/>
    <w:rsid w:val="00740969"/>
    <w:rsid w:val="00746763"/>
    <w:rsid w:val="00750830"/>
    <w:rsid w:val="00757BF5"/>
    <w:rsid w:val="00763DD2"/>
    <w:rsid w:val="007663DC"/>
    <w:rsid w:val="00776699"/>
    <w:rsid w:val="00784086"/>
    <w:rsid w:val="00785790"/>
    <w:rsid w:val="00796D8B"/>
    <w:rsid w:val="007A7535"/>
    <w:rsid w:val="007B2E20"/>
    <w:rsid w:val="007B64D3"/>
    <w:rsid w:val="007C2C6F"/>
    <w:rsid w:val="007C6563"/>
    <w:rsid w:val="007D1658"/>
    <w:rsid w:val="007D29A6"/>
    <w:rsid w:val="007D5D2A"/>
    <w:rsid w:val="007E1A47"/>
    <w:rsid w:val="007E6A99"/>
    <w:rsid w:val="007E71B2"/>
    <w:rsid w:val="007F3EC7"/>
    <w:rsid w:val="007F5306"/>
    <w:rsid w:val="007F71CC"/>
    <w:rsid w:val="00811909"/>
    <w:rsid w:val="0081245F"/>
    <w:rsid w:val="0081325A"/>
    <w:rsid w:val="00813C5F"/>
    <w:rsid w:val="0081553D"/>
    <w:rsid w:val="00820FE9"/>
    <w:rsid w:val="008211E2"/>
    <w:rsid w:val="00824654"/>
    <w:rsid w:val="00826C33"/>
    <w:rsid w:val="00830170"/>
    <w:rsid w:val="00832043"/>
    <w:rsid w:val="00841694"/>
    <w:rsid w:val="008469D1"/>
    <w:rsid w:val="0085309C"/>
    <w:rsid w:val="00855944"/>
    <w:rsid w:val="00856F8A"/>
    <w:rsid w:val="008637DE"/>
    <w:rsid w:val="00864A9A"/>
    <w:rsid w:val="00866624"/>
    <w:rsid w:val="00866E44"/>
    <w:rsid w:val="00871DD4"/>
    <w:rsid w:val="00871F98"/>
    <w:rsid w:val="00873BF0"/>
    <w:rsid w:val="008819D6"/>
    <w:rsid w:val="008876E0"/>
    <w:rsid w:val="008A14CE"/>
    <w:rsid w:val="008B1A66"/>
    <w:rsid w:val="008B1D3C"/>
    <w:rsid w:val="008B1DEA"/>
    <w:rsid w:val="008B6F74"/>
    <w:rsid w:val="008C0F62"/>
    <w:rsid w:val="008C1194"/>
    <w:rsid w:val="008E6DE5"/>
    <w:rsid w:val="008F037A"/>
    <w:rsid w:val="008F05AE"/>
    <w:rsid w:val="008F236E"/>
    <w:rsid w:val="00902480"/>
    <w:rsid w:val="009066D2"/>
    <w:rsid w:val="00913A90"/>
    <w:rsid w:val="0092061D"/>
    <w:rsid w:val="009234C9"/>
    <w:rsid w:val="00923CD2"/>
    <w:rsid w:val="00925180"/>
    <w:rsid w:val="00926583"/>
    <w:rsid w:val="0092665A"/>
    <w:rsid w:val="009300C1"/>
    <w:rsid w:val="00937D41"/>
    <w:rsid w:val="00960DC7"/>
    <w:rsid w:val="00965CFB"/>
    <w:rsid w:val="009702DF"/>
    <w:rsid w:val="0097163A"/>
    <w:rsid w:val="00971EDE"/>
    <w:rsid w:val="00990578"/>
    <w:rsid w:val="009A498C"/>
    <w:rsid w:val="009A73F4"/>
    <w:rsid w:val="009B139A"/>
    <w:rsid w:val="009B5767"/>
    <w:rsid w:val="009B7318"/>
    <w:rsid w:val="009C0862"/>
    <w:rsid w:val="009C2B9E"/>
    <w:rsid w:val="009D2383"/>
    <w:rsid w:val="009D4B8D"/>
    <w:rsid w:val="009F1233"/>
    <w:rsid w:val="009F1800"/>
    <w:rsid w:val="009F5CED"/>
    <w:rsid w:val="00A2014D"/>
    <w:rsid w:val="00A4198F"/>
    <w:rsid w:val="00A43B21"/>
    <w:rsid w:val="00A43E7A"/>
    <w:rsid w:val="00A52047"/>
    <w:rsid w:val="00A54966"/>
    <w:rsid w:val="00A57848"/>
    <w:rsid w:val="00A57DBA"/>
    <w:rsid w:val="00A638E6"/>
    <w:rsid w:val="00A6758F"/>
    <w:rsid w:val="00A71CD3"/>
    <w:rsid w:val="00A84C91"/>
    <w:rsid w:val="00A84ED2"/>
    <w:rsid w:val="00AA6532"/>
    <w:rsid w:val="00AB3088"/>
    <w:rsid w:val="00AC04D2"/>
    <w:rsid w:val="00AC3C29"/>
    <w:rsid w:val="00AC7EA4"/>
    <w:rsid w:val="00AD430A"/>
    <w:rsid w:val="00AE323F"/>
    <w:rsid w:val="00AF6509"/>
    <w:rsid w:val="00B0237C"/>
    <w:rsid w:val="00B13FED"/>
    <w:rsid w:val="00B23AA9"/>
    <w:rsid w:val="00B25B42"/>
    <w:rsid w:val="00B412D2"/>
    <w:rsid w:val="00B415DF"/>
    <w:rsid w:val="00B5373B"/>
    <w:rsid w:val="00B60DBE"/>
    <w:rsid w:val="00B64588"/>
    <w:rsid w:val="00B66E4F"/>
    <w:rsid w:val="00B72978"/>
    <w:rsid w:val="00B742DE"/>
    <w:rsid w:val="00B74792"/>
    <w:rsid w:val="00B969FB"/>
    <w:rsid w:val="00B96AAA"/>
    <w:rsid w:val="00BB3A5A"/>
    <w:rsid w:val="00BC07FB"/>
    <w:rsid w:val="00BC309C"/>
    <w:rsid w:val="00BD0D9C"/>
    <w:rsid w:val="00BE08EF"/>
    <w:rsid w:val="00BE5B2E"/>
    <w:rsid w:val="00BF060E"/>
    <w:rsid w:val="00BF463F"/>
    <w:rsid w:val="00C05EB2"/>
    <w:rsid w:val="00C16C96"/>
    <w:rsid w:val="00C230F8"/>
    <w:rsid w:val="00C246A8"/>
    <w:rsid w:val="00C556B8"/>
    <w:rsid w:val="00C5618F"/>
    <w:rsid w:val="00C637FA"/>
    <w:rsid w:val="00C63970"/>
    <w:rsid w:val="00C653E6"/>
    <w:rsid w:val="00C66ED9"/>
    <w:rsid w:val="00C725C6"/>
    <w:rsid w:val="00C8444B"/>
    <w:rsid w:val="00C9423E"/>
    <w:rsid w:val="00C96E24"/>
    <w:rsid w:val="00C976CB"/>
    <w:rsid w:val="00CA1DD6"/>
    <w:rsid w:val="00CA2FD9"/>
    <w:rsid w:val="00CA3D96"/>
    <w:rsid w:val="00CB506A"/>
    <w:rsid w:val="00CB77E5"/>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C26"/>
    <w:rsid w:val="00D274B3"/>
    <w:rsid w:val="00D41553"/>
    <w:rsid w:val="00D522DF"/>
    <w:rsid w:val="00D54A9A"/>
    <w:rsid w:val="00D74BBD"/>
    <w:rsid w:val="00D75AFA"/>
    <w:rsid w:val="00D942CD"/>
    <w:rsid w:val="00D94BC9"/>
    <w:rsid w:val="00DB2774"/>
    <w:rsid w:val="00DB4C56"/>
    <w:rsid w:val="00DC17E8"/>
    <w:rsid w:val="00DC3599"/>
    <w:rsid w:val="00DC7E0F"/>
    <w:rsid w:val="00DD4ADF"/>
    <w:rsid w:val="00DD5259"/>
    <w:rsid w:val="00DF354B"/>
    <w:rsid w:val="00DF4D05"/>
    <w:rsid w:val="00DF7A7C"/>
    <w:rsid w:val="00E03268"/>
    <w:rsid w:val="00E0555D"/>
    <w:rsid w:val="00E0610B"/>
    <w:rsid w:val="00E33AE8"/>
    <w:rsid w:val="00E36E10"/>
    <w:rsid w:val="00E445F1"/>
    <w:rsid w:val="00E456C8"/>
    <w:rsid w:val="00E4745C"/>
    <w:rsid w:val="00E54F82"/>
    <w:rsid w:val="00E6274C"/>
    <w:rsid w:val="00E629D0"/>
    <w:rsid w:val="00E63BA8"/>
    <w:rsid w:val="00E6522F"/>
    <w:rsid w:val="00E82120"/>
    <w:rsid w:val="00E92394"/>
    <w:rsid w:val="00E93B07"/>
    <w:rsid w:val="00EA3142"/>
    <w:rsid w:val="00EA4208"/>
    <w:rsid w:val="00EB31FD"/>
    <w:rsid w:val="00EB7D91"/>
    <w:rsid w:val="00EC19DE"/>
    <w:rsid w:val="00EC6EE1"/>
    <w:rsid w:val="00EC72A2"/>
    <w:rsid w:val="00ED631F"/>
    <w:rsid w:val="00EE49AD"/>
    <w:rsid w:val="00EE6EA0"/>
    <w:rsid w:val="00EF495B"/>
    <w:rsid w:val="00EF6A7A"/>
    <w:rsid w:val="00F00234"/>
    <w:rsid w:val="00F16FA5"/>
    <w:rsid w:val="00F1782C"/>
    <w:rsid w:val="00F20721"/>
    <w:rsid w:val="00F24A43"/>
    <w:rsid w:val="00F33A61"/>
    <w:rsid w:val="00F4480D"/>
    <w:rsid w:val="00F476C4"/>
    <w:rsid w:val="00F56E43"/>
    <w:rsid w:val="00F63BAA"/>
    <w:rsid w:val="00F73569"/>
    <w:rsid w:val="00F749A7"/>
    <w:rsid w:val="00F778B5"/>
    <w:rsid w:val="00F77A85"/>
    <w:rsid w:val="00F83D13"/>
    <w:rsid w:val="00F83D72"/>
    <w:rsid w:val="00F91CAA"/>
    <w:rsid w:val="00FA2D5F"/>
    <w:rsid w:val="00FA3420"/>
    <w:rsid w:val="00FA437E"/>
    <w:rsid w:val="00FB02ED"/>
    <w:rsid w:val="00FB17BF"/>
    <w:rsid w:val="00FB374A"/>
    <w:rsid w:val="00FC2890"/>
    <w:rsid w:val="00FC499C"/>
    <w:rsid w:val="00FC60DC"/>
    <w:rsid w:val="00FC6B43"/>
    <w:rsid w:val="00FD7E02"/>
    <w:rsid w:val="00FE2396"/>
    <w:rsid w:val="00FF42D6"/>
    <w:rsid w:val="00FF467D"/>
    <w:rsid w:val="00FF530B"/>
    <w:rsid w:val="03060059"/>
    <w:rsid w:val="3DA207A8"/>
    <w:rsid w:val="50B226B2"/>
    <w:rsid w:val="52900BE3"/>
    <w:rsid w:val="62742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56"/>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106"/>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119"/>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rPr>
      <w:rFonts w:ascii="Times New Roman" w:hAnsi="Times New Roman" w:eastAsia="宋体" w:cs="Times New Roman"/>
      <w:szCs w:val="24"/>
    </w:rPr>
  </w:style>
  <w:style w:type="character" w:customStyle="1" w:styleId="66">
    <w:name w:val="正文文本缩进 2 Char"/>
    <w:basedOn w:val="42"/>
    <w:link w:val="23"/>
    <w:qFormat/>
    <w:uiPriority w:val="0"/>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rFonts w:ascii="Times New Roman" w:hAnsi="Times New Roman" w:eastAsia="宋体" w:cs="Times New Roman"/>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标题1"/>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kern w:val="0"/>
      <w:sz w:val="34"/>
      <w:szCs w:val="2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qFormat/>
    <w:uiPriority w:val="0"/>
    <w:rPr>
      <w:rFonts w:ascii="宋体" w:hAnsi="Times New Roman" w:eastAsia="宋体" w:cs="Times New Roman"/>
      <w:kern w:val="0"/>
      <w:sz w:val="34"/>
      <w:shd w:val="clear" w:color="auto" w:fill="000080"/>
    </w:rPr>
  </w:style>
  <w:style w:type="character" w:customStyle="1" w:styleId="278">
    <w:name w:val="批注主题 Char1"/>
    <w:basedOn w:val="67"/>
    <w:semiHidden/>
    <w:qFormat/>
    <w:uiPriority w:val="99"/>
    <w:rPr>
      <w:rFonts w:ascii="Times New Roman" w:hAnsi="Times New Roman" w:eastAsia="宋体" w:cs="Times New Roman"/>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qFormat/>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 w:type="paragraph" w:customStyle="1" w:styleId="303">
    <w:name w:val="标题 5（有编号）（绿盟科技）"/>
    <w:basedOn w:val="279"/>
    <w:next w:val="1"/>
    <w:qFormat/>
    <w:uiPriority w:val="99"/>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4">
    <w:name w:val="正文（绿盟科技）"/>
    <w:qFormat/>
    <w:uiPriority w:val="0"/>
    <w:pPr>
      <w:spacing w:line="300" w:lineRule="auto"/>
    </w:pPr>
    <w:rPr>
      <w:rFonts w:ascii="Arial" w:hAnsi="Arial" w:eastAsia="宋体" w:cs="Times New Roman"/>
      <w:kern w:val="0"/>
      <w:sz w:val="21"/>
      <w:szCs w:val="21"/>
      <w:lang w:val="en-US" w:eastAsia="zh-CN" w:bidi="ar-SA"/>
    </w:rPr>
  </w:style>
  <w:style w:type="paragraph" w:customStyle="1" w:styleId="305">
    <w:name w:val="13、表格内居中正文"/>
    <w:basedOn w:val="1"/>
    <w:qFormat/>
    <w:uiPriority w:val="0"/>
    <w:pPr>
      <w:wordWrap w:val="0"/>
      <w:topLinePunct/>
      <w:spacing w:line="360" w:lineRule="exact"/>
      <w:jc w:val="center"/>
    </w:pPr>
    <w:rPr>
      <w:rFonts w:ascii="宋体" w:hAnsi="宋体" w:eastAsia="宋体"/>
    </w:rPr>
  </w:style>
  <w:style w:type="table" w:customStyle="1" w:styleId="306">
    <w:name w:val="Table Normal"/>
    <w:semiHidden/>
    <w:unhideWhenUsed/>
    <w:qFormat/>
    <w:uiPriority w:val="0"/>
    <w:tblPr>
      <w:tblCellMar>
        <w:top w:w="0" w:type="dxa"/>
        <w:left w:w="0" w:type="dxa"/>
        <w:bottom w:w="0" w:type="dxa"/>
        <w:right w:w="0" w:type="dxa"/>
      </w:tblCellMar>
    </w:tblPr>
  </w:style>
  <w:style w:type="paragraph" w:customStyle="1" w:styleId="307">
    <w:name w:val="列表段落1"/>
    <w:basedOn w:val="1"/>
    <w:qFormat/>
    <w:uiPriority w:val="99"/>
    <w:pPr>
      <w:widowControl w:val="0"/>
      <w:ind w:firstLine="420" w:firstLineChars="200"/>
    </w:pPr>
    <w:rPr>
      <w:rFonts w:eastAsia="宋体" w:cs="Times New Roman"/>
      <w:kern w:val="2"/>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2857</Words>
  <Characters>2953</Characters>
  <Lines>78</Lines>
  <Paragraphs>21</Paragraphs>
  <TotalTime>9</TotalTime>
  <ScaleCrop>false</ScaleCrop>
  <LinksUpToDate>false</LinksUpToDate>
  <CharactersWithSpaces>3011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周平勇</cp:lastModifiedBy>
  <cp:lastPrinted>2024-04-26T07:15:00Z</cp:lastPrinted>
  <dcterms:modified xsi:type="dcterms:W3CDTF">2026-01-16T08:49:14Z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eyJoZGlkIjoiNTRjZmVlOTE4ZmRkNWIwN2VhMDVhMTQyNTQwMTRmYjkiLCJ1c2VySWQiOiI3ODY0OTcyOTgifQ==</vt:lpwstr>
  </property>
  <property fmtid="{D5CDD505-2E9C-101B-9397-08002B2CF9AE}" pid="3" name="KSOProductBuildVer">
    <vt:lpwstr>2052-12.1.0.18912</vt:lpwstr>
  </property>
  <property fmtid="{D5CDD505-2E9C-101B-9397-08002B2CF9AE}" pid="4" name="ICV">
    <vt:lpwstr>07CE8F09F09B4F968ECF89E07666CED4_13</vt:lpwstr>
  </property>
</Properties>
</file>